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03E7" w:rsidRPr="000876DB" w:rsidRDefault="008A37CF" w:rsidP="008A37CF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  <w:r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  <w:t>TP 7</w:t>
      </w:r>
      <w:r w:rsidR="00A503E7" w:rsidRPr="000876DB"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  <w:t xml:space="preserve">: Noyau </w:t>
      </w:r>
      <w:proofErr w:type="spellStart"/>
      <w:r w:rsidR="00A503E7" w:rsidRPr="000876DB"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  <w:t>interphasique</w:t>
      </w:r>
      <w:proofErr w:type="spellEnd"/>
      <w:r w:rsidR="00451FED" w:rsidRPr="000876DB"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  <w:t xml:space="preserve"> et </w:t>
      </w:r>
      <w:r w:rsidR="009C3233" w:rsidRPr="000876DB"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  <w:t>réticulum endoplasmique</w:t>
      </w:r>
    </w:p>
    <w:p w:rsidR="00A503E7" w:rsidRPr="000876DB" w:rsidRDefault="00A503E7" w:rsidP="000348E7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A503E7" w:rsidRPr="000876DB" w:rsidRDefault="00071897" w:rsidP="000348E7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4"/>
          <w:szCs w:val="24"/>
          <w:lang w:eastAsia="fr-FR"/>
        </w:rPr>
      </w:pPr>
      <w:r w:rsidRPr="000876DB">
        <w:rPr>
          <w:rFonts w:asciiTheme="majorBidi" w:eastAsia="Times New Roman" w:hAnsiTheme="majorBidi" w:cstheme="majorBidi"/>
          <w:b/>
          <w:bCs/>
          <w:sz w:val="24"/>
          <w:szCs w:val="24"/>
          <w:lang w:eastAsia="fr-FR"/>
        </w:rPr>
        <w:t>L</w:t>
      </w:r>
      <w:r w:rsidR="00202BD2" w:rsidRPr="000876DB">
        <w:rPr>
          <w:rFonts w:asciiTheme="majorBidi" w:eastAsia="Times New Roman" w:hAnsiTheme="majorBidi" w:cstheme="majorBidi"/>
          <w:b/>
          <w:bCs/>
          <w:sz w:val="24"/>
          <w:szCs w:val="24"/>
          <w:lang w:eastAsia="fr-FR"/>
        </w:rPr>
        <w:t xml:space="preserve">e noyau </w:t>
      </w:r>
      <w:proofErr w:type="spellStart"/>
      <w:r w:rsidR="00202BD2" w:rsidRPr="000876DB">
        <w:rPr>
          <w:rFonts w:asciiTheme="majorBidi" w:eastAsia="Times New Roman" w:hAnsiTheme="majorBidi" w:cstheme="majorBidi"/>
          <w:b/>
          <w:bCs/>
          <w:sz w:val="24"/>
          <w:szCs w:val="24"/>
          <w:lang w:eastAsia="fr-FR"/>
        </w:rPr>
        <w:t>interphasique</w:t>
      </w:r>
      <w:proofErr w:type="spellEnd"/>
    </w:p>
    <w:p w:rsidR="00CF4EE4" w:rsidRPr="000876DB" w:rsidRDefault="00CF4EE4" w:rsidP="00103495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</w:p>
    <w:p w:rsidR="00103495" w:rsidRPr="000876DB" w:rsidRDefault="00103495" w:rsidP="0020140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Le Noyau est le centre organisateur de la cellule. C'est l'organite qui a donné le nom aux</w:t>
      </w:r>
    </w:p>
    <w:p w:rsidR="00103495" w:rsidRPr="000876DB" w:rsidRDefault="00103495" w:rsidP="0020140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 xml:space="preserve">eucaryotes (eu = vrai, </w:t>
      </w:r>
      <w:proofErr w:type="spellStart"/>
      <w:r w:rsidRPr="000876DB">
        <w:rPr>
          <w:rFonts w:asciiTheme="majorBidi" w:hAnsiTheme="majorBidi" w:cstheme="majorBidi"/>
          <w:sz w:val="24"/>
          <w:szCs w:val="24"/>
        </w:rPr>
        <w:t>caryos</w:t>
      </w:r>
      <w:proofErr w:type="spellEnd"/>
      <w:r w:rsidRPr="000876DB">
        <w:rPr>
          <w:rFonts w:asciiTheme="majorBidi" w:hAnsiTheme="majorBidi" w:cstheme="majorBidi"/>
          <w:sz w:val="24"/>
          <w:szCs w:val="24"/>
        </w:rPr>
        <w:t xml:space="preserve"> = noyau). Sa fonction est de contenir la majeure partie de</w:t>
      </w:r>
    </w:p>
    <w:p w:rsidR="00103495" w:rsidRPr="000876DB" w:rsidRDefault="00103495" w:rsidP="00122AB5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l'ADN de la cellule, à l'origine des informations qui vont gouverner les fonctions de la cellule.</w:t>
      </w:r>
    </w:p>
    <w:p w:rsidR="00103495" w:rsidRPr="000876DB" w:rsidRDefault="00103495" w:rsidP="00122AB5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Le noyau est présent dans la cellule en interphase, mais il disparaît au moment de la division</w:t>
      </w:r>
    </w:p>
    <w:p w:rsidR="00103495" w:rsidRPr="000876DB" w:rsidRDefault="00103495" w:rsidP="00122AB5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 xml:space="preserve">cellulaire. </w:t>
      </w:r>
    </w:p>
    <w:p w:rsidR="00122AB5" w:rsidRPr="000876DB" w:rsidRDefault="00122AB5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</w:p>
    <w:p w:rsidR="000348E7" w:rsidRPr="000876DB" w:rsidRDefault="000348E7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876DB">
        <w:rPr>
          <w:rFonts w:asciiTheme="majorBidi" w:hAnsiTheme="majorBidi" w:cstheme="majorBidi"/>
          <w:b/>
          <w:bCs/>
          <w:sz w:val="24"/>
          <w:szCs w:val="24"/>
        </w:rPr>
        <w:t>Structure</w:t>
      </w:r>
    </w:p>
    <w:p w:rsidR="000348E7" w:rsidRPr="000876DB" w:rsidRDefault="000348E7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 xml:space="preserve">Le </w:t>
      </w:r>
      <w:r w:rsidRPr="000876DB">
        <w:rPr>
          <w:rFonts w:asciiTheme="majorBidi" w:hAnsiTheme="majorBidi" w:cstheme="majorBidi"/>
          <w:b/>
          <w:bCs/>
          <w:sz w:val="24"/>
          <w:szCs w:val="24"/>
        </w:rPr>
        <w:t xml:space="preserve">noyau </w:t>
      </w:r>
      <w:r w:rsidRPr="000876DB">
        <w:rPr>
          <w:rFonts w:asciiTheme="majorBidi" w:hAnsiTheme="majorBidi" w:cstheme="majorBidi"/>
          <w:sz w:val="24"/>
          <w:szCs w:val="24"/>
        </w:rPr>
        <w:t>est le centre vital de la cellule. Il est visible en microscopie optique. C’est</w:t>
      </w:r>
    </w:p>
    <w:p w:rsidR="000348E7" w:rsidRPr="000876DB" w:rsidRDefault="000348E7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un organite :</w:t>
      </w:r>
    </w:p>
    <w:p w:rsidR="000348E7" w:rsidRPr="000876DB" w:rsidRDefault="000348E7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 xml:space="preserve">- représente </w:t>
      </w:r>
      <w:r w:rsidRPr="000876DB">
        <w:rPr>
          <w:rFonts w:asciiTheme="majorBidi" w:eastAsia="TimesNewRomanPSMT" w:hAnsiTheme="majorBidi" w:cstheme="majorBidi"/>
          <w:sz w:val="24"/>
          <w:szCs w:val="24"/>
        </w:rPr>
        <w:t xml:space="preserve">≈ </w:t>
      </w:r>
      <w:r w:rsidRPr="000876DB">
        <w:rPr>
          <w:rFonts w:asciiTheme="majorBidi" w:hAnsiTheme="majorBidi" w:cstheme="majorBidi"/>
          <w:sz w:val="24"/>
          <w:szCs w:val="24"/>
        </w:rPr>
        <w:t>6 % du volume cellulaire,</w:t>
      </w:r>
    </w:p>
    <w:p w:rsidR="000348E7" w:rsidRPr="000876DB" w:rsidRDefault="000348E7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- Contient l’information génétique,</w:t>
      </w:r>
    </w:p>
    <w:p w:rsidR="000348E7" w:rsidRPr="000876DB" w:rsidRDefault="000348E7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- Caractérisé par sa taille, sa forme, son nombre et sa position dans la cellule.</w:t>
      </w:r>
    </w:p>
    <w:p w:rsidR="000348E7" w:rsidRPr="000876DB" w:rsidRDefault="000348E7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- En continuité avec le réseau REG, la membrane externe face au cytoplasme est garnie</w:t>
      </w:r>
    </w:p>
    <w:p w:rsidR="000348E7" w:rsidRPr="000876DB" w:rsidRDefault="000348E7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de ribosomes. Le Golgi se trouve à distance aussi.</w:t>
      </w:r>
    </w:p>
    <w:p w:rsidR="000348E7" w:rsidRPr="000876DB" w:rsidRDefault="000348E7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- Le noyau ne se déplace pas librement dans la cellule, car il est confiné dans un réseau</w:t>
      </w:r>
    </w:p>
    <w:p w:rsidR="00170FD1" w:rsidRPr="000876DB" w:rsidRDefault="000348E7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4"/>
          <w:szCs w:val="24"/>
          <w:lang w:eastAsia="fr-FR"/>
        </w:rPr>
      </w:pPr>
      <w:r w:rsidRPr="000876DB">
        <w:rPr>
          <w:rFonts w:asciiTheme="majorBidi" w:hAnsiTheme="majorBidi" w:cstheme="majorBidi"/>
          <w:sz w:val="24"/>
          <w:szCs w:val="24"/>
        </w:rPr>
        <w:t xml:space="preserve">de microtubules (des filaments intermédiaires qui forment la </w:t>
      </w:r>
      <w:r w:rsidRPr="000876DB">
        <w:rPr>
          <w:rFonts w:asciiTheme="majorBidi" w:hAnsiTheme="majorBidi" w:cstheme="majorBidi"/>
          <w:b/>
          <w:bCs/>
          <w:sz w:val="24"/>
          <w:szCs w:val="24"/>
        </w:rPr>
        <w:t>Lamina nucléaire</w:t>
      </w:r>
      <w:r w:rsidRPr="000876DB">
        <w:rPr>
          <w:rFonts w:asciiTheme="majorBidi" w:hAnsiTheme="majorBidi" w:cstheme="majorBidi"/>
          <w:sz w:val="24"/>
          <w:szCs w:val="24"/>
        </w:rPr>
        <w:t>) notamment du côté externe.</w:t>
      </w:r>
    </w:p>
    <w:p w:rsidR="00FE00BF" w:rsidRPr="000876DB" w:rsidRDefault="00FE00BF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C7267" w:rsidRPr="000876DB" w:rsidRDefault="00B564E9" w:rsidP="00CC7267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Il est délimité par une double membrane appelée enveloppe</w:t>
      </w:r>
      <w:r w:rsidR="00CC7267" w:rsidRPr="000876DB">
        <w:rPr>
          <w:rFonts w:asciiTheme="majorBidi" w:hAnsiTheme="majorBidi" w:cstheme="majorBidi"/>
          <w:sz w:val="24"/>
          <w:szCs w:val="24"/>
        </w:rPr>
        <w:t xml:space="preserve"> </w:t>
      </w:r>
      <w:r w:rsidRPr="000876DB">
        <w:rPr>
          <w:rFonts w:asciiTheme="majorBidi" w:hAnsiTheme="majorBidi" w:cstheme="majorBidi"/>
          <w:sz w:val="24"/>
          <w:szCs w:val="24"/>
        </w:rPr>
        <w:t xml:space="preserve">nucléaire. Cette membrane est perforée. </w:t>
      </w:r>
    </w:p>
    <w:p w:rsidR="00B564E9" w:rsidRPr="000876DB" w:rsidRDefault="00B564E9" w:rsidP="00E526C7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La matrice nucléaire ou substance fondamentale du</w:t>
      </w:r>
      <w:r w:rsidR="00807187" w:rsidRPr="000876DB">
        <w:rPr>
          <w:rFonts w:asciiTheme="majorBidi" w:hAnsiTheme="majorBidi" w:cstheme="majorBidi"/>
          <w:sz w:val="24"/>
          <w:szCs w:val="24"/>
        </w:rPr>
        <w:t xml:space="preserve"> </w:t>
      </w:r>
      <w:r w:rsidRPr="000876DB">
        <w:rPr>
          <w:rFonts w:asciiTheme="majorBidi" w:hAnsiTheme="majorBidi" w:cstheme="majorBidi"/>
          <w:sz w:val="24"/>
          <w:szCs w:val="24"/>
        </w:rPr>
        <w:t xml:space="preserve">noyau est appelée le </w:t>
      </w:r>
      <w:proofErr w:type="spellStart"/>
      <w:r w:rsidRPr="000876DB">
        <w:rPr>
          <w:rFonts w:asciiTheme="majorBidi" w:hAnsiTheme="majorBidi" w:cstheme="majorBidi"/>
          <w:sz w:val="24"/>
          <w:szCs w:val="24"/>
        </w:rPr>
        <w:t>nucléoplasme</w:t>
      </w:r>
      <w:proofErr w:type="spellEnd"/>
      <w:r w:rsidRPr="000876DB">
        <w:rPr>
          <w:rFonts w:asciiTheme="majorBidi" w:hAnsiTheme="majorBidi" w:cstheme="majorBidi"/>
          <w:sz w:val="24"/>
          <w:szCs w:val="24"/>
        </w:rPr>
        <w:t>. Elle présente un amas d’une substance</w:t>
      </w:r>
      <w:r w:rsidR="00807187" w:rsidRPr="000876DB">
        <w:rPr>
          <w:rFonts w:asciiTheme="majorBidi" w:hAnsiTheme="majorBidi" w:cstheme="majorBidi"/>
          <w:sz w:val="24"/>
          <w:szCs w:val="24"/>
        </w:rPr>
        <w:t xml:space="preserve"> </w:t>
      </w:r>
      <w:r w:rsidRPr="000876DB">
        <w:rPr>
          <w:rFonts w:asciiTheme="majorBidi" w:hAnsiTheme="majorBidi" w:cstheme="majorBidi"/>
          <w:sz w:val="24"/>
          <w:szCs w:val="24"/>
        </w:rPr>
        <w:t>appelée</w:t>
      </w:r>
      <w:r w:rsidR="006B28E1" w:rsidRPr="000876DB">
        <w:rPr>
          <w:rFonts w:asciiTheme="majorBidi" w:hAnsiTheme="majorBidi" w:cstheme="majorBidi"/>
          <w:sz w:val="24"/>
          <w:szCs w:val="24"/>
        </w:rPr>
        <w:t xml:space="preserve"> </w:t>
      </w:r>
      <w:r w:rsidRPr="000876DB">
        <w:rPr>
          <w:rFonts w:asciiTheme="majorBidi" w:hAnsiTheme="majorBidi" w:cstheme="majorBidi"/>
          <w:sz w:val="24"/>
          <w:szCs w:val="24"/>
        </w:rPr>
        <w:t>chromatine. Dans le noyau, on observe une ou</w:t>
      </w:r>
      <w:r w:rsidR="00807187" w:rsidRPr="000876DB">
        <w:rPr>
          <w:rFonts w:asciiTheme="majorBidi" w:hAnsiTheme="majorBidi" w:cstheme="majorBidi"/>
          <w:sz w:val="24"/>
          <w:szCs w:val="24"/>
        </w:rPr>
        <w:t xml:space="preserve"> </w:t>
      </w:r>
      <w:r w:rsidRPr="000876DB">
        <w:rPr>
          <w:rFonts w:asciiTheme="majorBidi" w:hAnsiTheme="majorBidi" w:cstheme="majorBidi"/>
          <w:sz w:val="24"/>
          <w:szCs w:val="24"/>
        </w:rPr>
        <w:t>plusieurs zones fortement colorables appelées nucléole. Le noyau peut avoir des</w:t>
      </w:r>
      <w:r w:rsidR="00807187" w:rsidRPr="000876DB">
        <w:rPr>
          <w:rFonts w:asciiTheme="majorBidi" w:hAnsiTheme="majorBidi" w:cstheme="majorBidi"/>
          <w:sz w:val="24"/>
          <w:szCs w:val="24"/>
        </w:rPr>
        <w:t xml:space="preserve"> </w:t>
      </w:r>
      <w:r w:rsidRPr="000876DB">
        <w:rPr>
          <w:rFonts w:asciiTheme="majorBidi" w:hAnsiTheme="majorBidi" w:cstheme="majorBidi"/>
          <w:sz w:val="24"/>
          <w:szCs w:val="24"/>
        </w:rPr>
        <w:t xml:space="preserve">formes différentes: allongé (muscles </w:t>
      </w:r>
      <w:proofErr w:type="spellStart"/>
      <w:r w:rsidRPr="000876DB">
        <w:rPr>
          <w:rFonts w:asciiTheme="majorBidi" w:hAnsiTheme="majorBidi" w:cstheme="majorBidi"/>
          <w:sz w:val="24"/>
          <w:szCs w:val="24"/>
        </w:rPr>
        <w:t>squeletiques</w:t>
      </w:r>
      <w:proofErr w:type="spellEnd"/>
      <w:r w:rsidRPr="000876DB">
        <w:rPr>
          <w:rFonts w:asciiTheme="majorBidi" w:hAnsiTheme="majorBidi" w:cstheme="majorBidi"/>
          <w:sz w:val="24"/>
          <w:szCs w:val="24"/>
        </w:rPr>
        <w:t>), multilobé (granulocytes), en</w:t>
      </w:r>
      <w:r w:rsidR="00807187" w:rsidRPr="000876DB">
        <w:rPr>
          <w:rFonts w:asciiTheme="majorBidi" w:hAnsiTheme="majorBidi" w:cstheme="majorBidi"/>
          <w:sz w:val="24"/>
          <w:szCs w:val="24"/>
        </w:rPr>
        <w:t xml:space="preserve"> </w:t>
      </w:r>
      <w:r w:rsidRPr="000876DB">
        <w:rPr>
          <w:rFonts w:asciiTheme="majorBidi" w:hAnsiTheme="majorBidi" w:cstheme="majorBidi"/>
          <w:sz w:val="24"/>
          <w:szCs w:val="24"/>
        </w:rPr>
        <w:t xml:space="preserve">forme de fer à cheval (cilié </w:t>
      </w:r>
      <w:proofErr w:type="spellStart"/>
      <w:r w:rsidRPr="000876DB">
        <w:rPr>
          <w:rFonts w:asciiTheme="majorBidi" w:hAnsiTheme="majorBidi" w:cstheme="majorBidi"/>
          <w:i/>
          <w:iCs/>
          <w:sz w:val="24"/>
          <w:szCs w:val="24"/>
        </w:rPr>
        <w:t>Didinium</w:t>
      </w:r>
      <w:proofErr w:type="spellEnd"/>
      <w:r w:rsidRPr="000876DB">
        <w:rPr>
          <w:rFonts w:asciiTheme="majorBidi" w:hAnsiTheme="majorBidi" w:cstheme="majorBidi"/>
          <w:i/>
          <w:iCs/>
          <w:sz w:val="24"/>
          <w:szCs w:val="24"/>
        </w:rPr>
        <w:t xml:space="preserve"> </w:t>
      </w:r>
      <w:proofErr w:type="spellStart"/>
      <w:r w:rsidRPr="000876DB">
        <w:rPr>
          <w:rFonts w:asciiTheme="majorBidi" w:hAnsiTheme="majorBidi" w:cstheme="majorBidi"/>
          <w:i/>
          <w:iCs/>
          <w:sz w:val="24"/>
          <w:szCs w:val="24"/>
        </w:rPr>
        <w:t>nasutum</w:t>
      </w:r>
      <w:proofErr w:type="spellEnd"/>
      <w:r w:rsidRPr="000876DB">
        <w:rPr>
          <w:rFonts w:asciiTheme="majorBidi" w:hAnsiTheme="majorBidi" w:cstheme="majorBidi"/>
          <w:sz w:val="24"/>
          <w:szCs w:val="24"/>
        </w:rPr>
        <w:t xml:space="preserve">), irrégulier </w:t>
      </w:r>
      <w:r w:rsidRPr="000876DB">
        <w:rPr>
          <w:rFonts w:asciiTheme="majorBidi" w:hAnsiTheme="majorBidi" w:cstheme="majorBidi"/>
          <w:b/>
          <w:bCs/>
          <w:sz w:val="24"/>
          <w:szCs w:val="24"/>
        </w:rPr>
        <w:t>(mégacaryocyte).</w:t>
      </w:r>
    </w:p>
    <w:p w:rsidR="00B564E9" w:rsidRPr="000876DB" w:rsidRDefault="00B564E9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</w:p>
    <w:p w:rsidR="00FE00BF" w:rsidRPr="000876DB" w:rsidRDefault="00FE00BF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876DB">
        <w:rPr>
          <w:rFonts w:ascii="Times New Roman" w:hAnsi="Times New Roman" w:cs="Times New Roman"/>
          <w:b/>
          <w:bCs/>
          <w:sz w:val="24"/>
          <w:szCs w:val="24"/>
        </w:rPr>
        <w:t>Taille</w:t>
      </w:r>
    </w:p>
    <w:p w:rsidR="00FE00BF" w:rsidRPr="000876DB" w:rsidRDefault="00FE00BF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sz w:val="24"/>
          <w:szCs w:val="24"/>
        </w:rPr>
        <w:t>Elle est variable suivant les espèces (5 à 6 μ).</w:t>
      </w:r>
    </w:p>
    <w:p w:rsidR="00FE00BF" w:rsidRPr="000876DB" w:rsidRDefault="00FE00BF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FE00BF" w:rsidRPr="000876DB" w:rsidRDefault="00FE00BF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876DB">
        <w:rPr>
          <w:rFonts w:ascii="Times New Roman" w:hAnsi="Times New Roman" w:cs="Times New Roman"/>
          <w:b/>
          <w:bCs/>
          <w:sz w:val="24"/>
          <w:szCs w:val="24"/>
        </w:rPr>
        <w:t>Nombre</w:t>
      </w:r>
    </w:p>
    <w:p w:rsidR="00FE00BF" w:rsidRPr="000876DB" w:rsidRDefault="00FE00BF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sz w:val="24"/>
          <w:szCs w:val="24"/>
        </w:rPr>
        <w:t>Il existe généralement « un » noyau par cellule. Exceptionnellement, les hématies et</w:t>
      </w:r>
    </w:p>
    <w:p w:rsidR="00FE00BF" w:rsidRPr="000876DB" w:rsidRDefault="00FE00BF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sz w:val="24"/>
          <w:szCs w:val="24"/>
        </w:rPr>
        <w:t xml:space="preserve">certaines </w:t>
      </w:r>
      <w:proofErr w:type="spellStart"/>
      <w:r w:rsidRPr="000876DB">
        <w:rPr>
          <w:rFonts w:ascii="Times New Roman" w:hAnsi="Times New Roman" w:cs="Times New Roman"/>
          <w:sz w:val="24"/>
          <w:szCs w:val="24"/>
        </w:rPr>
        <w:t>kératinocytes</w:t>
      </w:r>
      <w:proofErr w:type="spellEnd"/>
      <w:r w:rsidRPr="000876DB">
        <w:rPr>
          <w:rFonts w:ascii="Times New Roman" w:hAnsi="Times New Roman" w:cs="Times New Roman"/>
          <w:sz w:val="24"/>
          <w:szCs w:val="24"/>
        </w:rPr>
        <w:t xml:space="preserve"> (cellules de l’épiderme) n’en possèdent pas. D’autres cellules en ont</w:t>
      </w:r>
    </w:p>
    <w:p w:rsidR="000348E7" w:rsidRPr="000876DB" w:rsidRDefault="00FE00BF" w:rsidP="007D7B4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4"/>
          <w:szCs w:val="24"/>
          <w:lang w:eastAsia="fr-FR"/>
        </w:rPr>
      </w:pPr>
      <w:r w:rsidRPr="000876DB">
        <w:rPr>
          <w:rFonts w:ascii="Times New Roman" w:hAnsi="Times New Roman" w:cs="Times New Roman"/>
          <w:sz w:val="24"/>
          <w:szCs w:val="24"/>
        </w:rPr>
        <w:t xml:space="preserve">plusieurs : cellules </w:t>
      </w:r>
      <w:r w:rsidRPr="000876DB">
        <w:rPr>
          <w:rFonts w:ascii="Times New Roman" w:hAnsi="Times New Roman" w:cs="Times New Roman"/>
          <w:b/>
          <w:bCs/>
          <w:sz w:val="24"/>
          <w:szCs w:val="24"/>
        </w:rPr>
        <w:t xml:space="preserve">plurinucléés </w:t>
      </w:r>
      <w:r w:rsidRPr="000876DB">
        <w:rPr>
          <w:rFonts w:ascii="Times New Roman" w:hAnsi="Times New Roman" w:cs="Times New Roman"/>
          <w:sz w:val="24"/>
          <w:szCs w:val="24"/>
        </w:rPr>
        <w:t xml:space="preserve">(ostéoclastes 30 à 50 noyaux), ou </w:t>
      </w:r>
      <w:r w:rsidRPr="000876DB">
        <w:rPr>
          <w:rFonts w:ascii="Times New Roman" w:hAnsi="Times New Roman" w:cs="Times New Roman"/>
          <w:b/>
          <w:bCs/>
          <w:sz w:val="24"/>
          <w:szCs w:val="24"/>
        </w:rPr>
        <w:t xml:space="preserve">binucléés </w:t>
      </w:r>
      <w:r w:rsidRPr="000876DB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0876DB">
        <w:rPr>
          <w:rFonts w:ascii="Times New Roman" w:hAnsi="Times New Roman" w:cs="Times New Roman"/>
          <w:sz w:val="24"/>
          <w:szCs w:val="24"/>
        </w:rPr>
        <w:t>hépatocytes,cellules</w:t>
      </w:r>
      <w:proofErr w:type="spellEnd"/>
      <w:r w:rsidRPr="000876DB">
        <w:rPr>
          <w:rFonts w:ascii="Times New Roman" w:hAnsi="Times New Roman" w:cs="Times New Roman"/>
          <w:sz w:val="24"/>
          <w:szCs w:val="24"/>
        </w:rPr>
        <w:t xml:space="preserve"> cardiaques</w:t>
      </w:r>
      <w:r w:rsidR="003A07E4" w:rsidRPr="000876DB">
        <w:rPr>
          <w:rFonts w:asciiTheme="majorBidi" w:eastAsia="Times New Roman" w:hAnsiTheme="majorBidi" w:cstheme="majorBidi"/>
          <w:sz w:val="24"/>
          <w:szCs w:val="24"/>
          <w:lang w:eastAsia="fr-FR"/>
        </w:rPr>
        <w:t>)</w:t>
      </w:r>
    </w:p>
    <w:p w:rsidR="00CE6D35" w:rsidRPr="000876DB" w:rsidRDefault="00CE6D35" w:rsidP="003C5EB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3C5EBE" w:rsidRPr="000876DB" w:rsidRDefault="003C5EBE" w:rsidP="003C5EB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0876DB">
        <w:rPr>
          <w:rFonts w:ascii="Times New Roman" w:hAnsi="Times New Roman" w:cs="Times New Roman"/>
          <w:b/>
          <w:bCs/>
          <w:sz w:val="24"/>
          <w:szCs w:val="24"/>
        </w:rPr>
        <w:t>Forme</w:t>
      </w:r>
    </w:p>
    <w:p w:rsidR="003C5EBE" w:rsidRPr="000876DB" w:rsidRDefault="003C5EBE" w:rsidP="003C5EB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sz w:val="24"/>
          <w:szCs w:val="24"/>
        </w:rPr>
        <w:t>En fonction du type cellulaire, du stade de différentiation et de l’état fonctionnel de la</w:t>
      </w:r>
    </w:p>
    <w:p w:rsidR="003C5EBE" w:rsidRPr="000876DB" w:rsidRDefault="003C5EBE" w:rsidP="003C5EB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sz w:val="24"/>
          <w:szCs w:val="24"/>
        </w:rPr>
        <w:t xml:space="preserve">cellule, le noyau possède </w:t>
      </w:r>
      <w:r w:rsidR="00AE4DC7" w:rsidRPr="000876DB">
        <w:rPr>
          <w:rFonts w:ascii="Times New Roman" w:hAnsi="Times New Roman" w:cs="Times New Roman"/>
          <w:sz w:val="24"/>
          <w:szCs w:val="24"/>
        </w:rPr>
        <w:t>plusieurs</w:t>
      </w:r>
      <w:r w:rsidRPr="000876DB">
        <w:rPr>
          <w:rFonts w:ascii="Times New Roman" w:hAnsi="Times New Roman" w:cs="Times New Roman"/>
          <w:sz w:val="24"/>
          <w:szCs w:val="24"/>
        </w:rPr>
        <w:t xml:space="preserve"> formes :</w:t>
      </w:r>
    </w:p>
    <w:p w:rsidR="00384F91" w:rsidRPr="000876DB" w:rsidRDefault="00384F91" w:rsidP="003C5EB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5EBE" w:rsidRPr="000876DB" w:rsidRDefault="003C5EBE" w:rsidP="00384F91">
      <w:pPr>
        <w:pStyle w:val="Paragraphedeliste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b/>
          <w:bCs/>
          <w:sz w:val="24"/>
          <w:szCs w:val="24"/>
        </w:rPr>
        <w:t>Arrondie</w:t>
      </w:r>
      <w:r w:rsidRPr="000876DB">
        <w:rPr>
          <w:rFonts w:ascii="Times New Roman" w:hAnsi="Times New Roman" w:cs="Times New Roman"/>
          <w:sz w:val="24"/>
          <w:szCs w:val="24"/>
        </w:rPr>
        <w:t>: Cellules lymphoïdes,</w:t>
      </w:r>
    </w:p>
    <w:p w:rsidR="000348E7" w:rsidRPr="000876DB" w:rsidRDefault="003C5EBE" w:rsidP="00384F91">
      <w:pPr>
        <w:pStyle w:val="Paragraphedeliste"/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Theme="majorBidi" w:eastAsia="Times New Roman" w:hAnsiTheme="majorBidi" w:cstheme="majorBidi"/>
          <w:sz w:val="24"/>
          <w:szCs w:val="24"/>
          <w:lang w:eastAsia="fr-FR"/>
        </w:rPr>
      </w:pPr>
      <w:r w:rsidRPr="000876DB">
        <w:rPr>
          <w:rFonts w:ascii="Times New Roman" w:hAnsi="Times New Roman" w:cs="Times New Roman"/>
          <w:b/>
          <w:bCs/>
          <w:sz w:val="24"/>
          <w:szCs w:val="24"/>
        </w:rPr>
        <w:t>Ovoïde</w:t>
      </w:r>
      <w:r w:rsidRPr="000876DB">
        <w:rPr>
          <w:rFonts w:ascii="Times New Roman" w:hAnsi="Times New Roman" w:cs="Times New Roman"/>
          <w:sz w:val="24"/>
          <w:szCs w:val="24"/>
        </w:rPr>
        <w:t>: Cellules musculaires,</w:t>
      </w:r>
    </w:p>
    <w:p w:rsidR="003C5EBE" w:rsidRPr="000876DB" w:rsidRDefault="003C5EBE" w:rsidP="00384F91">
      <w:pPr>
        <w:pStyle w:val="Paragraphedeliste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Times New Roman" w:eastAsia="Wingdings-Regular" w:hAnsi="Times New Roman" w:cs="Times New Roman"/>
          <w:b/>
          <w:bCs/>
          <w:sz w:val="24"/>
          <w:szCs w:val="24"/>
        </w:rPr>
        <w:t>Polylobé</w:t>
      </w:r>
      <w:r w:rsidRPr="000876DB">
        <w:rPr>
          <w:rFonts w:ascii="Times New Roman" w:eastAsia="Wingdings-Regular" w:hAnsi="Times New Roman" w:cs="Times New Roman"/>
          <w:sz w:val="24"/>
          <w:szCs w:val="24"/>
        </w:rPr>
        <w:t>: cellules polynucléaires,</w:t>
      </w:r>
    </w:p>
    <w:p w:rsidR="003C5EBE" w:rsidRPr="000876DB" w:rsidRDefault="003C5EBE" w:rsidP="00384F91">
      <w:pPr>
        <w:pStyle w:val="Paragraphedeliste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Times New Roman" w:eastAsia="Wingdings-Regular" w:hAnsi="Times New Roman" w:cs="Times New Roman"/>
          <w:b/>
          <w:bCs/>
          <w:sz w:val="24"/>
          <w:szCs w:val="24"/>
        </w:rPr>
        <w:t xml:space="preserve">Allongée: </w:t>
      </w:r>
      <w:r w:rsidRPr="000876DB">
        <w:rPr>
          <w:rFonts w:ascii="Times New Roman" w:eastAsia="Wingdings-Regular" w:hAnsi="Times New Roman" w:cs="Times New Roman"/>
          <w:sz w:val="24"/>
          <w:szCs w:val="24"/>
        </w:rPr>
        <w:t>Cellule cylindrique de l’épithélium intestinal,</w:t>
      </w:r>
    </w:p>
    <w:p w:rsidR="003C5EBE" w:rsidRPr="000876DB" w:rsidRDefault="003C5EBE" w:rsidP="00384F91">
      <w:pPr>
        <w:pStyle w:val="Paragraphedeliste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Times New Roman" w:eastAsia="Wingdings-Regular" w:hAnsi="Times New Roman" w:cs="Times New Roman"/>
          <w:b/>
          <w:bCs/>
          <w:sz w:val="24"/>
          <w:szCs w:val="24"/>
        </w:rPr>
        <w:t xml:space="preserve">Encoché (= clivé) </w:t>
      </w:r>
      <w:r w:rsidRPr="000876DB">
        <w:rPr>
          <w:rFonts w:ascii="Times New Roman" w:eastAsia="Wingdings-Regular" w:hAnsi="Times New Roman" w:cs="Times New Roman"/>
          <w:sz w:val="24"/>
          <w:szCs w:val="24"/>
        </w:rPr>
        <w:t>: Cellules lymphoïdes.</w:t>
      </w:r>
    </w:p>
    <w:p w:rsidR="00F77D4B" w:rsidRPr="000876DB" w:rsidRDefault="00F77D4B" w:rsidP="003C5EB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  <w:bCs/>
          <w:sz w:val="24"/>
          <w:szCs w:val="24"/>
        </w:rPr>
      </w:pPr>
    </w:p>
    <w:p w:rsidR="00DD42E0" w:rsidRPr="000876DB" w:rsidRDefault="00DD42E0" w:rsidP="003C5EB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  <w:bCs/>
          <w:sz w:val="24"/>
          <w:szCs w:val="24"/>
        </w:rPr>
      </w:pPr>
    </w:p>
    <w:p w:rsidR="003C5EBE" w:rsidRPr="000876DB" w:rsidRDefault="003C5EBE" w:rsidP="003C5EB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  <w:bCs/>
          <w:sz w:val="24"/>
          <w:szCs w:val="24"/>
        </w:rPr>
      </w:pPr>
      <w:r w:rsidRPr="000876DB">
        <w:rPr>
          <w:rFonts w:ascii="Times New Roman" w:eastAsia="Wingdings-Regular" w:hAnsi="Times New Roman" w:cs="Times New Roman"/>
          <w:b/>
          <w:bCs/>
          <w:sz w:val="24"/>
          <w:szCs w:val="24"/>
        </w:rPr>
        <w:lastRenderedPageBreak/>
        <w:t>Position</w:t>
      </w:r>
    </w:p>
    <w:p w:rsidR="00754255" w:rsidRPr="000876DB" w:rsidRDefault="00754255" w:rsidP="003C5EB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  <w:bCs/>
          <w:sz w:val="24"/>
          <w:szCs w:val="24"/>
        </w:rPr>
      </w:pPr>
    </w:p>
    <w:p w:rsidR="003C5EBE" w:rsidRPr="000876DB" w:rsidRDefault="003C5EBE" w:rsidP="00754255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Times New Roman" w:eastAsia="Wingdings-Regular" w:hAnsi="Times New Roman" w:cs="Times New Roman"/>
          <w:sz w:val="24"/>
          <w:szCs w:val="24"/>
        </w:rPr>
        <w:t>Centrale : au niveau des lymphocytes, fibroblastes. Cellule des glandes endocrines.</w:t>
      </w:r>
    </w:p>
    <w:p w:rsidR="003C5EBE" w:rsidRPr="000876DB" w:rsidRDefault="003C5EBE" w:rsidP="00754255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Times New Roman" w:eastAsia="Wingdings-Regular" w:hAnsi="Times New Roman" w:cs="Times New Roman"/>
          <w:sz w:val="24"/>
          <w:szCs w:val="24"/>
        </w:rPr>
        <w:t>Refoulé à la base de la cellule : Cellule muqueuses. Cellule glandulaires exocrines.</w:t>
      </w:r>
    </w:p>
    <w:p w:rsidR="003C5EBE" w:rsidRPr="000876DB" w:rsidRDefault="003C5EBE" w:rsidP="00754255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Times New Roman" w:eastAsia="Wingdings-Regular" w:hAnsi="Times New Roman" w:cs="Times New Roman"/>
          <w:sz w:val="24"/>
          <w:szCs w:val="24"/>
        </w:rPr>
        <w:t xml:space="preserve">Périphérique </w:t>
      </w:r>
      <w:r w:rsidRPr="000876DB">
        <w:rPr>
          <w:rFonts w:ascii="Times New Roman" w:eastAsia="Wingdings-Regular" w:hAnsi="Times New Roman" w:cs="Times New Roman"/>
          <w:b/>
          <w:bCs/>
          <w:sz w:val="24"/>
          <w:szCs w:val="24"/>
        </w:rPr>
        <w:t xml:space="preserve">: </w:t>
      </w:r>
      <w:r w:rsidRPr="000876DB">
        <w:rPr>
          <w:rFonts w:ascii="Times New Roman" w:eastAsia="Wingdings-Regular" w:hAnsi="Times New Roman" w:cs="Times New Roman"/>
          <w:sz w:val="24"/>
          <w:szCs w:val="24"/>
        </w:rPr>
        <w:t>Cellule musculaires, les adipocytes.</w:t>
      </w:r>
    </w:p>
    <w:p w:rsidR="00754255" w:rsidRPr="000876DB" w:rsidRDefault="00754255" w:rsidP="003C5EB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  <w:bCs/>
          <w:sz w:val="24"/>
          <w:szCs w:val="24"/>
        </w:rPr>
      </w:pPr>
    </w:p>
    <w:p w:rsidR="003C5EBE" w:rsidRPr="000876DB" w:rsidRDefault="00371C9D" w:rsidP="003C5EB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  <w:bCs/>
          <w:sz w:val="24"/>
          <w:szCs w:val="24"/>
        </w:rPr>
      </w:pPr>
      <w:r w:rsidRPr="000876DB">
        <w:rPr>
          <w:rFonts w:ascii="Times New Roman" w:eastAsia="Wingdings-Regular" w:hAnsi="Times New Roman" w:cs="Times New Roman"/>
          <w:b/>
          <w:bCs/>
          <w:sz w:val="24"/>
          <w:szCs w:val="24"/>
        </w:rPr>
        <w:t>Les</w:t>
      </w:r>
      <w:r w:rsidR="003C5EBE" w:rsidRPr="000876DB">
        <w:rPr>
          <w:rFonts w:ascii="Times New Roman" w:eastAsia="Wingdings-Regular" w:hAnsi="Times New Roman" w:cs="Times New Roman"/>
          <w:b/>
          <w:bCs/>
          <w:sz w:val="24"/>
          <w:szCs w:val="24"/>
        </w:rPr>
        <w:t xml:space="preserve"> constituants du noyau</w:t>
      </w:r>
    </w:p>
    <w:p w:rsidR="00DD42E0" w:rsidRPr="000876DB" w:rsidRDefault="00DD42E0" w:rsidP="00DD42E0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0876DB">
        <w:rPr>
          <w:rFonts w:asciiTheme="majorBidi" w:hAnsiTheme="majorBidi" w:cstheme="majorBidi"/>
          <w:b/>
          <w:bCs/>
          <w:sz w:val="24"/>
          <w:szCs w:val="24"/>
        </w:rPr>
        <w:t>La chromatine</w:t>
      </w:r>
    </w:p>
    <w:p w:rsidR="00DD42E0" w:rsidRPr="000876DB" w:rsidRDefault="00DD42E0" w:rsidP="00DD42E0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 xml:space="preserve">La chromatine est une substance fibrillaire constituée par une double hélice d’ADN fortement liée à des protéines appelées </w:t>
      </w:r>
      <w:r w:rsidRPr="000876DB">
        <w:rPr>
          <w:rFonts w:asciiTheme="majorBidi" w:hAnsiTheme="majorBidi" w:cstheme="majorBidi"/>
          <w:b/>
          <w:bCs/>
          <w:sz w:val="24"/>
          <w:szCs w:val="24"/>
        </w:rPr>
        <w:t>histones</w:t>
      </w:r>
      <w:r w:rsidRPr="000876DB">
        <w:rPr>
          <w:rFonts w:asciiTheme="majorBidi" w:hAnsiTheme="majorBidi" w:cstheme="majorBidi"/>
          <w:sz w:val="24"/>
          <w:szCs w:val="24"/>
        </w:rPr>
        <w:t xml:space="preserve"> (exclusivement présentes chez les eucaryotes)</w:t>
      </w:r>
      <w:r w:rsidRPr="000876DB">
        <w:rPr>
          <w:rFonts w:asciiTheme="majorBidi" w:eastAsia="TimesNewRomanPSMT" w:hAnsiTheme="majorBidi" w:cstheme="majorBidi"/>
          <w:sz w:val="24"/>
          <w:szCs w:val="24"/>
        </w:rPr>
        <w:t xml:space="preserve"> et compactée en </w:t>
      </w:r>
      <w:r w:rsidRPr="000876DB">
        <w:rPr>
          <w:rFonts w:asciiTheme="majorBidi" w:hAnsiTheme="majorBidi" w:cstheme="majorBidi"/>
          <w:b/>
          <w:bCs/>
          <w:sz w:val="24"/>
          <w:szCs w:val="24"/>
        </w:rPr>
        <w:t>nucléosomes</w:t>
      </w:r>
      <w:r w:rsidRPr="000876DB">
        <w:rPr>
          <w:rFonts w:asciiTheme="majorBidi" w:eastAsia="TimesNewRomanPSMT" w:hAnsiTheme="majorBidi" w:cstheme="majorBidi"/>
          <w:sz w:val="24"/>
          <w:szCs w:val="24"/>
        </w:rPr>
        <w:t>.</w:t>
      </w:r>
    </w:p>
    <w:p w:rsidR="00DD42E0" w:rsidRPr="000876DB" w:rsidRDefault="00DD42E0" w:rsidP="00DD42E0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:rsidR="00DD42E0" w:rsidRPr="000876DB" w:rsidRDefault="00DD42E0" w:rsidP="00DD42E0">
      <w:pPr>
        <w:autoSpaceDE w:val="0"/>
        <w:autoSpaceDN w:val="0"/>
        <w:adjustRightInd w:val="0"/>
        <w:spacing w:after="0" w:line="240" w:lineRule="auto"/>
        <w:rPr>
          <w:rFonts w:asciiTheme="majorBidi" w:eastAsia="TimesNewRomanPSMT" w:hAnsiTheme="majorBidi" w:cstheme="majorBidi"/>
          <w:sz w:val="24"/>
          <w:szCs w:val="24"/>
        </w:rPr>
      </w:pPr>
      <w:r w:rsidRPr="000876DB">
        <w:rPr>
          <w:rFonts w:asciiTheme="majorBidi" w:eastAsia="TimesNewRomanPSMT" w:hAnsiTheme="majorBidi" w:cstheme="majorBidi"/>
          <w:sz w:val="24"/>
          <w:szCs w:val="24"/>
        </w:rPr>
        <w:t>On distingue:</w:t>
      </w:r>
    </w:p>
    <w:p w:rsidR="00DD42E0" w:rsidRPr="000876DB" w:rsidRDefault="00DD42E0" w:rsidP="00DC5340">
      <w:pPr>
        <w:autoSpaceDE w:val="0"/>
        <w:autoSpaceDN w:val="0"/>
        <w:adjustRightInd w:val="0"/>
        <w:spacing w:after="0" w:line="240" w:lineRule="auto"/>
        <w:rPr>
          <w:rFonts w:asciiTheme="majorBidi" w:eastAsia="TimesNewRomanPSMT" w:hAnsiTheme="majorBidi" w:cstheme="majorBidi"/>
          <w:sz w:val="24"/>
          <w:szCs w:val="24"/>
        </w:rPr>
      </w:pPr>
      <w:r w:rsidRPr="000876DB">
        <w:rPr>
          <w:rFonts w:asciiTheme="majorBidi" w:eastAsia="TimesNewRomanPSMT" w:hAnsiTheme="majorBidi" w:cstheme="majorBidi"/>
          <w:sz w:val="24"/>
          <w:szCs w:val="24"/>
        </w:rPr>
        <w:t xml:space="preserve">- </w:t>
      </w:r>
      <w:r w:rsidRPr="000876DB">
        <w:rPr>
          <w:rFonts w:asciiTheme="majorBidi" w:hAnsiTheme="majorBidi" w:cstheme="majorBidi"/>
          <w:b/>
          <w:bCs/>
          <w:sz w:val="24"/>
          <w:szCs w:val="24"/>
        </w:rPr>
        <w:t>L’</w:t>
      </w:r>
      <w:proofErr w:type="spellStart"/>
      <w:r w:rsidRPr="000876DB">
        <w:rPr>
          <w:rFonts w:asciiTheme="majorBidi" w:hAnsiTheme="majorBidi" w:cstheme="majorBidi"/>
          <w:b/>
          <w:bCs/>
          <w:sz w:val="24"/>
          <w:szCs w:val="24"/>
        </w:rPr>
        <w:t>euchromatine</w:t>
      </w:r>
      <w:proofErr w:type="spellEnd"/>
      <w:r w:rsidR="00DC5340" w:rsidRPr="000876DB">
        <w:rPr>
          <w:rFonts w:asciiTheme="majorBidi" w:hAnsiTheme="majorBidi" w:cstheme="majorBidi"/>
          <w:b/>
          <w:bCs/>
          <w:sz w:val="24"/>
          <w:szCs w:val="24"/>
        </w:rPr>
        <w:t>,</w:t>
      </w:r>
      <w:r w:rsidR="00DC5340" w:rsidRPr="000876DB">
        <w:rPr>
          <w:rFonts w:ascii="Times New Roman" w:hAnsi="Times New Roman" w:cs="Times New Roman"/>
          <w:sz w:val="24"/>
          <w:szCs w:val="24"/>
        </w:rPr>
        <w:t xml:space="preserve"> Chromatines dispersées (</w:t>
      </w:r>
      <w:r w:rsidR="00DC5340" w:rsidRPr="000876DB">
        <w:rPr>
          <w:rFonts w:ascii="Times New Roman" w:hAnsi="Times New Roman" w:cs="Times New Roman"/>
          <w:b/>
          <w:bCs/>
          <w:sz w:val="24"/>
          <w:szCs w:val="24"/>
        </w:rPr>
        <w:t>= chromatine diffuse)</w:t>
      </w:r>
      <w:r w:rsidR="00DA1000" w:rsidRPr="000876DB">
        <w:rPr>
          <w:rFonts w:ascii="Times New Roman" w:hAnsi="Times New Roman" w:cs="Times New Roman"/>
          <w:sz w:val="24"/>
          <w:szCs w:val="24"/>
        </w:rPr>
        <w:t xml:space="preserve">: </w:t>
      </w:r>
      <w:r w:rsidR="00DA1000" w:rsidRPr="000876DB">
        <w:rPr>
          <w:rFonts w:asciiTheme="majorBidi" w:hAnsiTheme="majorBidi" w:cstheme="majorBidi"/>
          <w:b/>
          <w:bCs/>
          <w:sz w:val="24"/>
          <w:szCs w:val="24"/>
        </w:rPr>
        <w:t>peu</w:t>
      </w:r>
      <w:r w:rsidRPr="000876DB">
        <w:rPr>
          <w:rFonts w:asciiTheme="majorBidi" w:eastAsia="TimesNewRomanPSMT" w:hAnsiTheme="majorBidi" w:cstheme="majorBidi"/>
          <w:sz w:val="24"/>
          <w:szCs w:val="24"/>
        </w:rPr>
        <w:t xml:space="preserve"> condensée et </w:t>
      </w:r>
      <w:r w:rsidRPr="000876DB">
        <w:rPr>
          <w:rFonts w:asciiTheme="majorBidi" w:hAnsiTheme="majorBidi" w:cstheme="majorBidi"/>
          <w:b/>
          <w:bCs/>
          <w:sz w:val="24"/>
          <w:szCs w:val="24"/>
        </w:rPr>
        <w:t xml:space="preserve">accessible </w:t>
      </w:r>
      <w:r w:rsidRPr="000876DB">
        <w:rPr>
          <w:rFonts w:asciiTheme="majorBidi" w:eastAsia="TimesNewRomanPSMT" w:hAnsiTheme="majorBidi" w:cstheme="majorBidi"/>
          <w:sz w:val="24"/>
          <w:szCs w:val="24"/>
        </w:rPr>
        <w:t xml:space="preserve">aux ARN polymérases (Transcription: </w:t>
      </w:r>
      <w:proofErr w:type="spellStart"/>
      <w:r w:rsidRPr="000876DB">
        <w:rPr>
          <w:rFonts w:asciiTheme="majorBidi" w:eastAsia="TimesNewRomanPSMT" w:hAnsiTheme="majorBidi" w:cstheme="majorBidi"/>
          <w:sz w:val="24"/>
          <w:szCs w:val="24"/>
        </w:rPr>
        <w:t>ARNm</w:t>
      </w:r>
      <w:proofErr w:type="spellEnd"/>
      <w:r w:rsidRPr="000876DB">
        <w:rPr>
          <w:rFonts w:asciiTheme="majorBidi" w:eastAsia="TimesNewRomanPSMT" w:hAnsiTheme="majorBidi" w:cstheme="majorBidi"/>
          <w:sz w:val="24"/>
          <w:szCs w:val="24"/>
        </w:rPr>
        <w:t xml:space="preserve"> et </w:t>
      </w:r>
      <w:proofErr w:type="spellStart"/>
      <w:r w:rsidRPr="000876DB">
        <w:rPr>
          <w:rFonts w:asciiTheme="majorBidi" w:eastAsia="TimesNewRomanPSMT" w:hAnsiTheme="majorBidi" w:cstheme="majorBidi"/>
          <w:sz w:val="24"/>
          <w:szCs w:val="24"/>
        </w:rPr>
        <w:t>ARNt</w:t>
      </w:r>
      <w:proofErr w:type="spellEnd"/>
      <w:r w:rsidRPr="000876DB">
        <w:rPr>
          <w:rFonts w:asciiTheme="majorBidi" w:eastAsia="TimesNewRomanPSMT" w:hAnsiTheme="majorBidi" w:cstheme="majorBidi"/>
          <w:sz w:val="24"/>
          <w:szCs w:val="24"/>
        </w:rPr>
        <w:t xml:space="preserve">). </w:t>
      </w:r>
    </w:p>
    <w:p w:rsidR="00DD42E0" w:rsidRPr="000876DB" w:rsidRDefault="00DD42E0" w:rsidP="00DD42E0">
      <w:pPr>
        <w:autoSpaceDE w:val="0"/>
        <w:autoSpaceDN w:val="0"/>
        <w:adjustRightInd w:val="0"/>
        <w:spacing w:after="0" w:line="240" w:lineRule="auto"/>
        <w:rPr>
          <w:rFonts w:asciiTheme="majorBidi" w:eastAsia="TimesNewRomanPSMT" w:hAnsiTheme="majorBidi" w:cstheme="majorBidi"/>
          <w:sz w:val="24"/>
          <w:szCs w:val="24"/>
        </w:rPr>
      </w:pPr>
      <w:r w:rsidRPr="000876DB">
        <w:rPr>
          <w:rFonts w:asciiTheme="majorBidi" w:eastAsia="TimesNewRomanPSMT" w:hAnsiTheme="majorBidi" w:cstheme="majorBidi"/>
          <w:sz w:val="24"/>
          <w:szCs w:val="24"/>
        </w:rPr>
        <w:t>-</w:t>
      </w:r>
      <w:r w:rsidRPr="000876DB">
        <w:rPr>
          <w:rFonts w:asciiTheme="majorBidi" w:hAnsiTheme="majorBidi" w:cstheme="majorBidi"/>
          <w:b/>
          <w:bCs/>
          <w:sz w:val="24"/>
          <w:szCs w:val="24"/>
        </w:rPr>
        <w:t>L’</w:t>
      </w:r>
      <w:proofErr w:type="spellStart"/>
      <w:r w:rsidRPr="000876DB">
        <w:rPr>
          <w:rFonts w:asciiTheme="majorBidi" w:hAnsiTheme="majorBidi" w:cstheme="majorBidi"/>
          <w:b/>
          <w:bCs/>
          <w:sz w:val="24"/>
          <w:szCs w:val="24"/>
        </w:rPr>
        <w:t>hétérochromatine</w:t>
      </w:r>
      <w:proofErr w:type="spellEnd"/>
      <w:r w:rsidR="00DA1000" w:rsidRPr="000876DB">
        <w:rPr>
          <w:rFonts w:ascii="Times New Roman" w:hAnsi="Times New Roman" w:cs="Times New Roman"/>
          <w:b/>
          <w:bCs/>
          <w:sz w:val="24"/>
          <w:szCs w:val="24"/>
        </w:rPr>
        <w:t xml:space="preserve">(= chromatine condensée) : </w:t>
      </w:r>
      <w:r w:rsidRPr="000876DB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Pr="000876DB">
        <w:rPr>
          <w:rFonts w:asciiTheme="majorBidi" w:eastAsia="TimesNewRomanPSMT" w:hAnsiTheme="majorBidi" w:cstheme="majorBidi"/>
          <w:sz w:val="24"/>
          <w:szCs w:val="24"/>
        </w:rPr>
        <w:t>très condensée et</w:t>
      </w:r>
      <w:r w:rsidRPr="000876DB">
        <w:rPr>
          <w:rFonts w:asciiTheme="majorBidi" w:hAnsiTheme="majorBidi" w:cstheme="majorBidi"/>
          <w:b/>
          <w:bCs/>
          <w:sz w:val="24"/>
          <w:szCs w:val="24"/>
        </w:rPr>
        <w:t xml:space="preserve"> inaccessible </w:t>
      </w:r>
      <w:r w:rsidRPr="000876DB">
        <w:rPr>
          <w:rFonts w:asciiTheme="majorBidi" w:eastAsia="TimesNewRomanPSMT" w:hAnsiTheme="majorBidi" w:cstheme="majorBidi"/>
          <w:sz w:val="24"/>
          <w:szCs w:val="24"/>
        </w:rPr>
        <w:t>aux ARN polymérases (« inactive »).</w:t>
      </w:r>
    </w:p>
    <w:p w:rsidR="00DD42E0" w:rsidRPr="000876DB" w:rsidRDefault="00DD42E0" w:rsidP="00DD42E0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 xml:space="preserve">Cette chromatine, située principalement en périphérie du noyau, est inactive pour ce qui concerne son activité </w:t>
      </w:r>
      <w:proofErr w:type="spellStart"/>
      <w:r w:rsidRPr="000876DB">
        <w:rPr>
          <w:rFonts w:asciiTheme="majorBidi" w:hAnsiTheme="majorBidi" w:cstheme="majorBidi"/>
          <w:sz w:val="24"/>
          <w:szCs w:val="24"/>
        </w:rPr>
        <w:t>transcriptionnelle</w:t>
      </w:r>
      <w:proofErr w:type="spellEnd"/>
      <w:r w:rsidRPr="000876DB">
        <w:rPr>
          <w:rFonts w:asciiTheme="majorBidi" w:hAnsiTheme="majorBidi" w:cstheme="majorBidi"/>
          <w:sz w:val="24"/>
          <w:szCs w:val="24"/>
        </w:rPr>
        <w:t>.</w:t>
      </w:r>
    </w:p>
    <w:p w:rsidR="00420F6C" w:rsidRPr="000876DB" w:rsidRDefault="00420F6C" w:rsidP="00420F6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20F6C" w:rsidRPr="000876DB" w:rsidRDefault="00420F6C" w:rsidP="00420F6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sz w:val="24"/>
          <w:szCs w:val="24"/>
        </w:rPr>
        <w:t>La chromatine est donc formée de :</w:t>
      </w:r>
    </w:p>
    <w:p w:rsidR="00420F6C" w:rsidRPr="000876DB" w:rsidRDefault="00420F6C" w:rsidP="00420F6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Calibri" w:hAnsi="Calibri" w:cs="Calibri"/>
          <w:sz w:val="24"/>
          <w:szCs w:val="24"/>
        </w:rPr>
        <w:t xml:space="preserve">- </w:t>
      </w:r>
      <w:r w:rsidRPr="000876DB">
        <w:rPr>
          <w:rFonts w:ascii="Times New Roman" w:hAnsi="Times New Roman" w:cs="Times New Roman"/>
          <w:sz w:val="24"/>
          <w:szCs w:val="24"/>
        </w:rPr>
        <w:t>L’ADN des nucléoprotéines (30%), et d’ARN (5%),</w:t>
      </w:r>
    </w:p>
    <w:p w:rsidR="00420F6C" w:rsidRPr="000876DB" w:rsidRDefault="00420F6C" w:rsidP="00420F6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Calibri" w:hAnsi="Calibri" w:cs="Calibri"/>
          <w:sz w:val="24"/>
          <w:szCs w:val="24"/>
        </w:rPr>
        <w:t xml:space="preserve">- </w:t>
      </w:r>
      <w:r w:rsidRPr="000876DB">
        <w:rPr>
          <w:rFonts w:ascii="Times New Roman" w:hAnsi="Times New Roman" w:cs="Times New Roman"/>
          <w:sz w:val="24"/>
          <w:szCs w:val="24"/>
        </w:rPr>
        <w:t>D’histones (30-40%),</w:t>
      </w:r>
    </w:p>
    <w:p w:rsidR="00420F6C" w:rsidRPr="000876DB" w:rsidRDefault="00420F6C" w:rsidP="00420F6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Calibri" w:hAnsi="Calibri" w:cs="Calibri"/>
          <w:sz w:val="24"/>
          <w:szCs w:val="24"/>
        </w:rPr>
        <w:t xml:space="preserve">- </w:t>
      </w:r>
      <w:r w:rsidRPr="000876DB">
        <w:rPr>
          <w:rFonts w:ascii="Times New Roman" w:hAnsi="Times New Roman" w:cs="Times New Roman"/>
          <w:sz w:val="24"/>
          <w:szCs w:val="24"/>
        </w:rPr>
        <w:t>De protéines acides (10-25%),</w:t>
      </w:r>
    </w:p>
    <w:p w:rsidR="00DD42E0" w:rsidRPr="000876DB" w:rsidRDefault="00420F6C" w:rsidP="00420F6C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NewRomanPSMT" w:hAnsiTheme="majorBidi" w:cstheme="majorBidi"/>
          <w:sz w:val="24"/>
          <w:szCs w:val="24"/>
        </w:rPr>
      </w:pPr>
      <w:r w:rsidRPr="000876DB">
        <w:rPr>
          <w:rFonts w:ascii="Calibri" w:hAnsi="Calibri" w:cs="Calibri"/>
          <w:sz w:val="24"/>
          <w:szCs w:val="24"/>
        </w:rPr>
        <w:t xml:space="preserve">- </w:t>
      </w:r>
      <w:r w:rsidRPr="000876DB">
        <w:rPr>
          <w:rFonts w:ascii="Times New Roman" w:hAnsi="Times New Roman" w:cs="Times New Roman"/>
          <w:sz w:val="24"/>
          <w:szCs w:val="24"/>
        </w:rPr>
        <w:t>Et de phospholipides liés à l’ADN</w:t>
      </w:r>
    </w:p>
    <w:p w:rsidR="00420F6C" w:rsidRPr="000876DB" w:rsidRDefault="00420F6C" w:rsidP="003C5EB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  <w:bCs/>
          <w:sz w:val="24"/>
          <w:szCs w:val="24"/>
        </w:rPr>
      </w:pPr>
    </w:p>
    <w:p w:rsidR="003C5EBE" w:rsidRPr="000876DB" w:rsidRDefault="003C5EBE" w:rsidP="003C5EB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  <w:bCs/>
          <w:sz w:val="24"/>
          <w:szCs w:val="24"/>
        </w:rPr>
      </w:pPr>
      <w:r w:rsidRPr="000876DB">
        <w:rPr>
          <w:rFonts w:ascii="Times New Roman" w:eastAsia="Wingdings-Regular" w:hAnsi="Times New Roman" w:cs="Times New Roman"/>
          <w:b/>
          <w:bCs/>
          <w:sz w:val="24"/>
          <w:szCs w:val="24"/>
        </w:rPr>
        <w:t>L’enveloppe nucléaire</w:t>
      </w:r>
    </w:p>
    <w:p w:rsidR="003C5EBE" w:rsidRPr="000876DB" w:rsidRDefault="003C5EBE" w:rsidP="003C5EB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Times New Roman" w:eastAsia="Wingdings-Regular" w:hAnsi="Times New Roman" w:cs="Times New Roman"/>
          <w:sz w:val="24"/>
          <w:szCs w:val="24"/>
        </w:rPr>
        <w:t>Elle est composée :</w:t>
      </w:r>
    </w:p>
    <w:p w:rsidR="003C5EBE" w:rsidRPr="000876DB" w:rsidRDefault="003C5EBE" w:rsidP="003C5EB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Calibri" w:eastAsia="Wingdings-Regular" w:hAnsi="Calibri" w:cs="Calibri"/>
          <w:sz w:val="24"/>
          <w:szCs w:val="24"/>
        </w:rPr>
        <w:t xml:space="preserve">- </w:t>
      </w:r>
      <w:r w:rsidRPr="000876DB">
        <w:rPr>
          <w:rFonts w:ascii="Times New Roman" w:eastAsia="Wingdings-Regular" w:hAnsi="Times New Roman" w:cs="Times New Roman"/>
          <w:sz w:val="24"/>
          <w:szCs w:val="24"/>
        </w:rPr>
        <w:t>D’une double enveloppe interne et externe, formées de 2 bicouches lipidiques.</w:t>
      </w:r>
    </w:p>
    <w:p w:rsidR="003C5EBE" w:rsidRPr="000876DB" w:rsidRDefault="003C5EBE" w:rsidP="003C5EB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Calibri" w:eastAsia="Wingdings-Regular" w:hAnsi="Calibri" w:cs="Calibri"/>
          <w:sz w:val="24"/>
          <w:szCs w:val="24"/>
        </w:rPr>
        <w:t xml:space="preserve">- </w:t>
      </w:r>
      <w:r w:rsidRPr="000876DB">
        <w:rPr>
          <w:rFonts w:ascii="Times New Roman" w:eastAsia="Wingdings-Regular" w:hAnsi="Times New Roman" w:cs="Times New Roman"/>
          <w:sz w:val="24"/>
          <w:szCs w:val="24"/>
        </w:rPr>
        <w:t>D’un espace péri-nucléaire.</w:t>
      </w:r>
    </w:p>
    <w:p w:rsidR="003C5EBE" w:rsidRPr="000876DB" w:rsidRDefault="003C5EBE" w:rsidP="003C5EB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Calibri" w:eastAsia="Wingdings-Regular" w:hAnsi="Calibri" w:cs="Calibri"/>
          <w:sz w:val="24"/>
          <w:szCs w:val="24"/>
        </w:rPr>
        <w:t xml:space="preserve">- </w:t>
      </w:r>
      <w:r w:rsidRPr="000876DB">
        <w:rPr>
          <w:rFonts w:ascii="Times New Roman" w:eastAsia="Wingdings-Regular" w:hAnsi="Times New Roman" w:cs="Times New Roman"/>
          <w:sz w:val="24"/>
          <w:szCs w:val="24"/>
        </w:rPr>
        <w:t>Composé de 10 % de cholestérol ; le reste c’est des phospholipides.</w:t>
      </w:r>
    </w:p>
    <w:p w:rsidR="003C5EBE" w:rsidRPr="000876DB" w:rsidRDefault="003C5EBE" w:rsidP="003C5EBE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Calibri" w:eastAsia="Wingdings-Regular" w:hAnsi="Calibri" w:cs="Calibri"/>
          <w:sz w:val="24"/>
          <w:szCs w:val="24"/>
        </w:rPr>
        <w:t xml:space="preserve">- </w:t>
      </w:r>
      <w:r w:rsidRPr="000876DB">
        <w:rPr>
          <w:rFonts w:ascii="Times New Roman" w:eastAsia="Wingdings-Regular" w:hAnsi="Times New Roman" w:cs="Times New Roman"/>
          <w:sz w:val="24"/>
          <w:szCs w:val="24"/>
        </w:rPr>
        <w:t>Apparaît en interphase et disparaît en mitose par dissociation de la lamina.</w:t>
      </w:r>
    </w:p>
    <w:p w:rsidR="003C5EBE" w:rsidRPr="000876DB" w:rsidRDefault="003C5EBE" w:rsidP="00982F07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Calibri" w:eastAsia="Wingdings-Regular" w:hAnsi="Calibri" w:cs="Calibri"/>
          <w:sz w:val="24"/>
          <w:szCs w:val="24"/>
        </w:rPr>
        <w:t xml:space="preserve">- </w:t>
      </w:r>
      <w:r w:rsidRPr="000876DB">
        <w:rPr>
          <w:rFonts w:ascii="Times New Roman" w:eastAsia="Wingdings-Regular" w:hAnsi="Times New Roman" w:cs="Times New Roman"/>
          <w:sz w:val="24"/>
          <w:szCs w:val="24"/>
        </w:rPr>
        <w:t xml:space="preserve">Percée de pores nucléaires (3000-4000/Noyau). </w:t>
      </w:r>
    </w:p>
    <w:p w:rsidR="000F770C" w:rsidRPr="000876DB" w:rsidRDefault="000F770C" w:rsidP="000F770C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b/>
          <w:bCs/>
          <w:sz w:val="24"/>
          <w:szCs w:val="24"/>
        </w:rPr>
      </w:pPr>
    </w:p>
    <w:p w:rsidR="003C5EBE" w:rsidRPr="000876DB" w:rsidRDefault="003C5EBE" w:rsidP="000F770C">
      <w:p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Times New Roman" w:eastAsia="Wingdings-Regular" w:hAnsi="Times New Roman" w:cs="Times New Roman"/>
          <w:b/>
          <w:bCs/>
          <w:sz w:val="24"/>
          <w:szCs w:val="24"/>
        </w:rPr>
        <w:t xml:space="preserve">Rôles de l’enveloppe </w:t>
      </w:r>
      <w:r w:rsidRPr="000876DB">
        <w:rPr>
          <w:rFonts w:ascii="Times New Roman" w:eastAsia="Wingdings-Regular" w:hAnsi="Times New Roman" w:cs="Times New Roman"/>
          <w:sz w:val="24"/>
          <w:szCs w:val="24"/>
        </w:rPr>
        <w:t>:</w:t>
      </w:r>
    </w:p>
    <w:p w:rsidR="003C5EBE" w:rsidRPr="000876DB" w:rsidRDefault="003C5EBE" w:rsidP="00A325EF">
      <w:pPr>
        <w:pStyle w:val="Paragraphedeliste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eastAsia="Wingdings-Regular" w:hAnsi="Times New Roman" w:cs="Times New Roman"/>
          <w:sz w:val="24"/>
          <w:szCs w:val="24"/>
        </w:rPr>
      </w:pPr>
      <w:r w:rsidRPr="000876DB">
        <w:rPr>
          <w:rFonts w:ascii="Times New Roman" w:eastAsia="Wingdings-Regular" w:hAnsi="Times New Roman" w:cs="Times New Roman"/>
          <w:sz w:val="24"/>
          <w:szCs w:val="24"/>
        </w:rPr>
        <w:t>Elle permet le transport nucléo-cytoplasmique par diffusion passive, facilitée et actif.</w:t>
      </w:r>
    </w:p>
    <w:p w:rsidR="000348E7" w:rsidRPr="000876DB" w:rsidRDefault="003C5EBE" w:rsidP="003C5EBE">
      <w:pPr>
        <w:pStyle w:val="Paragraphedeliste"/>
        <w:numPr>
          <w:ilvl w:val="0"/>
          <w:numId w:val="5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ajorBidi" w:eastAsia="Times New Roman" w:hAnsiTheme="majorBidi" w:cstheme="majorBidi"/>
          <w:sz w:val="24"/>
          <w:szCs w:val="24"/>
          <w:lang w:eastAsia="fr-FR"/>
        </w:rPr>
      </w:pPr>
      <w:r w:rsidRPr="000876DB">
        <w:rPr>
          <w:rFonts w:ascii="Times New Roman" w:eastAsia="Wingdings-Regular" w:hAnsi="Times New Roman" w:cs="Times New Roman"/>
          <w:sz w:val="24"/>
          <w:szCs w:val="24"/>
        </w:rPr>
        <w:t>Comme la membrane nucléaire étant en continuité avec le RE, elle remplit les</w:t>
      </w:r>
      <w:r w:rsidR="00391283" w:rsidRPr="000876DB">
        <w:rPr>
          <w:rFonts w:ascii="Times New Roman" w:eastAsia="Wingdings-Regular" w:hAnsi="Times New Roman" w:cs="Times New Roman"/>
          <w:sz w:val="24"/>
          <w:szCs w:val="24"/>
        </w:rPr>
        <w:t xml:space="preserve"> </w:t>
      </w:r>
      <w:r w:rsidRPr="000876DB">
        <w:rPr>
          <w:rFonts w:ascii="Times New Roman" w:eastAsia="Wingdings-Regular" w:hAnsi="Times New Roman" w:cs="Times New Roman"/>
          <w:sz w:val="24"/>
          <w:szCs w:val="24"/>
        </w:rPr>
        <w:t xml:space="preserve">fonctions de celui-ci (biosynthèse des protéines, </w:t>
      </w:r>
      <w:proofErr w:type="spellStart"/>
      <w:r w:rsidRPr="000876DB">
        <w:rPr>
          <w:rFonts w:ascii="Times New Roman" w:eastAsia="Wingdings-Regular" w:hAnsi="Times New Roman" w:cs="Times New Roman"/>
          <w:sz w:val="24"/>
          <w:szCs w:val="24"/>
        </w:rPr>
        <w:t>glycosylation</w:t>
      </w:r>
      <w:proofErr w:type="spellEnd"/>
      <w:r w:rsidRPr="000876DB">
        <w:rPr>
          <w:rFonts w:ascii="Times New Roman" w:eastAsia="Wingdings-Regular" w:hAnsi="Times New Roman" w:cs="Times New Roman"/>
          <w:sz w:val="24"/>
          <w:szCs w:val="24"/>
        </w:rPr>
        <w:t>).</w:t>
      </w:r>
    </w:p>
    <w:p w:rsidR="00FA5BF8" w:rsidRPr="000876DB" w:rsidRDefault="00FA5BF8" w:rsidP="00FA5BF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0876DB">
        <w:rPr>
          <w:rFonts w:ascii="Times New Roman" w:hAnsi="Times New Roman" w:cs="Times New Roman"/>
          <w:b/>
          <w:bCs/>
          <w:sz w:val="24"/>
          <w:szCs w:val="24"/>
        </w:rPr>
        <w:t>Le nucléole</w:t>
      </w:r>
    </w:p>
    <w:p w:rsidR="00FA5BF8" w:rsidRPr="000876DB" w:rsidRDefault="00FA5BF8" w:rsidP="006542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sz w:val="24"/>
          <w:szCs w:val="24"/>
        </w:rPr>
        <w:t>En microscopie optique il apparait:</w:t>
      </w:r>
    </w:p>
    <w:p w:rsidR="00FA5BF8" w:rsidRPr="000876DB" w:rsidRDefault="00FA5BF8" w:rsidP="006542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sz w:val="24"/>
          <w:szCs w:val="24"/>
        </w:rPr>
        <w:t>- Un organite nucléaire sphérique et qui n’est pas limité par une membrane,</w:t>
      </w:r>
    </w:p>
    <w:p w:rsidR="00FA5BF8" w:rsidRPr="000876DB" w:rsidRDefault="00FA5BF8" w:rsidP="006542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sz w:val="24"/>
          <w:szCs w:val="24"/>
        </w:rPr>
        <w:t>- Il disparaît en mitose.</w:t>
      </w:r>
    </w:p>
    <w:p w:rsidR="00FA5BF8" w:rsidRPr="000876DB" w:rsidRDefault="00FA5BF8" w:rsidP="006542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 xml:space="preserve">- </w:t>
      </w:r>
      <w:r w:rsidRPr="000876DB">
        <w:rPr>
          <w:rFonts w:asciiTheme="majorBidi" w:eastAsia="TimesNewRomanPSMT" w:hAnsiTheme="majorBidi" w:cstheme="majorBidi"/>
          <w:sz w:val="24"/>
          <w:szCs w:val="24"/>
        </w:rPr>
        <w:t>Structure de quelques μm de diamètre et qui contient de l’ADN, des protéine</w:t>
      </w:r>
      <w:r w:rsidRPr="000876DB">
        <w:rPr>
          <w:rFonts w:asciiTheme="majorBidi" w:hAnsiTheme="majorBidi" w:cstheme="majorBidi"/>
          <w:sz w:val="24"/>
          <w:szCs w:val="24"/>
        </w:rPr>
        <w:t>s et des</w:t>
      </w:r>
      <w:r w:rsidR="0065422B" w:rsidRPr="000876DB">
        <w:rPr>
          <w:rFonts w:ascii="Times New Roman" w:hAnsi="Times New Roman" w:cs="Times New Roman"/>
          <w:sz w:val="24"/>
          <w:szCs w:val="24"/>
        </w:rPr>
        <w:t xml:space="preserve"> </w:t>
      </w:r>
      <w:r w:rsidRPr="000876DB">
        <w:rPr>
          <w:rFonts w:ascii="Times New Roman" w:hAnsi="Times New Roman" w:cs="Times New Roman"/>
          <w:sz w:val="24"/>
          <w:szCs w:val="24"/>
        </w:rPr>
        <w:t>ARN.</w:t>
      </w:r>
    </w:p>
    <w:p w:rsidR="0065422B" w:rsidRPr="000876DB" w:rsidRDefault="00FA5BF8" w:rsidP="006542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sz w:val="24"/>
          <w:szCs w:val="24"/>
        </w:rPr>
        <w:t xml:space="preserve">- Il est le siège de transcription des gènes </w:t>
      </w:r>
      <w:proofErr w:type="spellStart"/>
      <w:r w:rsidRPr="000876DB">
        <w:rPr>
          <w:rFonts w:ascii="Times New Roman" w:hAnsi="Times New Roman" w:cs="Times New Roman"/>
          <w:sz w:val="24"/>
          <w:szCs w:val="24"/>
        </w:rPr>
        <w:t>ribosomiques</w:t>
      </w:r>
      <w:proofErr w:type="spellEnd"/>
      <w:r w:rsidRPr="000876DB">
        <w:rPr>
          <w:rFonts w:ascii="Times New Roman" w:hAnsi="Times New Roman" w:cs="Times New Roman"/>
          <w:sz w:val="24"/>
          <w:szCs w:val="24"/>
        </w:rPr>
        <w:t xml:space="preserve"> et gènes de transcription des</w:t>
      </w:r>
      <w:r w:rsidR="0065422B" w:rsidRPr="000876DB">
        <w:rPr>
          <w:rFonts w:ascii="Times New Roman" w:hAnsi="Times New Roman" w:cs="Times New Roman"/>
          <w:sz w:val="24"/>
          <w:szCs w:val="24"/>
        </w:rPr>
        <w:t xml:space="preserve"> </w:t>
      </w:r>
      <w:r w:rsidRPr="000876DB">
        <w:rPr>
          <w:rFonts w:ascii="Times New Roman" w:hAnsi="Times New Roman" w:cs="Times New Roman"/>
          <w:sz w:val="24"/>
          <w:szCs w:val="24"/>
        </w:rPr>
        <w:t>ARN.</w:t>
      </w:r>
    </w:p>
    <w:p w:rsidR="00FA5BF8" w:rsidRPr="000876DB" w:rsidRDefault="00FA5BF8" w:rsidP="006542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sz w:val="24"/>
          <w:szCs w:val="24"/>
        </w:rPr>
        <w:t xml:space="preserve"> La taille des nucléoles varie en fonction de l’activité de synthèse protéique et du</w:t>
      </w:r>
      <w:r w:rsidR="0065422B" w:rsidRPr="000876DB">
        <w:rPr>
          <w:rFonts w:ascii="Times New Roman" w:hAnsi="Times New Roman" w:cs="Times New Roman"/>
          <w:sz w:val="24"/>
          <w:szCs w:val="24"/>
        </w:rPr>
        <w:t xml:space="preserve"> </w:t>
      </w:r>
      <w:r w:rsidRPr="000876DB">
        <w:rPr>
          <w:rFonts w:ascii="Times New Roman" w:hAnsi="Times New Roman" w:cs="Times New Roman"/>
          <w:sz w:val="24"/>
          <w:szCs w:val="24"/>
        </w:rPr>
        <w:t>type cellulaire.</w:t>
      </w:r>
    </w:p>
    <w:p w:rsidR="00367075" w:rsidRPr="000876DB" w:rsidRDefault="00FA5BF8" w:rsidP="006542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sz w:val="24"/>
          <w:szCs w:val="24"/>
        </w:rPr>
        <w:t>Au microscope électronique, il comporte deux zones (les 2 contiennent des protéines):</w:t>
      </w:r>
    </w:p>
    <w:p w:rsidR="00FE00BF" w:rsidRPr="000876DB" w:rsidRDefault="00FA5BF8" w:rsidP="0065422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sz w:val="24"/>
          <w:szCs w:val="24"/>
          <w:lang w:eastAsia="fr-FR"/>
        </w:rPr>
      </w:pPr>
      <w:r w:rsidRPr="000876DB">
        <w:rPr>
          <w:rFonts w:ascii="Times New Roman" w:hAnsi="Times New Roman" w:cs="Times New Roman"/>
          <w:sz w:val="24"/>
          <w:szCs w:val="24"/>
        </w:rPr>
        <w:t xml:space="preserve">- </w:t>
      </w:r>
      <w:r w:rsidRPr="000876DB">
        <w:rPr>
          <w:rFonts w:ascii="Times New Roman" w:hAnsi="Times New Roman" w:cs="Times New Roman"/>
          <w:b/>
          <w:bCs/>
          <w:sz w:val="24"/>
          <w:szCs w:val="24"/>
        </w:rPr>
        <w:t xml:space="preserve">Une zone périphérique granulaire </w:t>
      </w:r>
      <w:r w:rsidRPr="000876DB">
        <w:rPr>
          <w:rFonts w:ascii="Times New Roman" w:hAnsi="Times New Roman" w:cs="Times New Roman"/>
          <w:sz w:val="24"/>
          <w:szCs w:val="24"/>
        </w:rPr>
        <w:t>: il s’agit de l’ARN</w:t>
      </w:r>
    </w:p>
    <w:p w:rsidR="003E29E9" w:rsidRPr="000876DB" w:rsidRDefault="003E29E9" w:rsidP="003E29E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876DB"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Pr="000876DB">
        <w:rPr>
          <w:rFonts w:ascii="Times New Roman" w:hAnsi="Times New Roman" w:cs="Times New Roman"/>
          <w:b/>
          <w:bCs/>
          <w:sz w:val="24"/>
          <w:szCs w:val="24"/>
        </w:rPr>
        <w:t xml:space="preserve">Une zone centrale fibrillaire </w:t>
      </w:r>
      <w:r w:rsidRPr="000876DB">
        <w:rPr>
          <w:rFonts w:ascii="Times New Roman" w:hAnsi="Times New Roman" w:cs="Times New Roman"/>
          <w:sz w:val="24"/>
          <w:szCs w:val="24"/>
        </w:rPr>
        <w:t>: contient de l’ADN ribosomal (siège de l’allongement</w:t>
      </w:r>
    </w:p>
    <w:p w:rsidR="00A90EA8" w:rsidRPr="000876DB" w:rsidRDefault="003E29E9" w:rsidP="003E29E9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sz w:val="24"/>
          <w:szCs w:val="24"/>
          <w:lang w:eastAsia="fr-FR"/>
        </w:rPr>
      </w:pPr>
      <w:r w:rsidRPr="000876DB">
        <w:rPr>
          <w:rFonts w:ascii="Times New Roman" w:hAnsi="Times New Roman" w:cs="Times New Roman"/>
          <w:sz w:val="24"/>
          <w:szCs w:val="24"/>
        </w:rPr>
        <w:t>des ARN pré-</w:t>
      </w:r>
      <w:proofErr w:type="spellStart"/>
      <w:r w:rsidRPr="000876DB">
        <w:rPr>
          <w:rFonts w:ascii="Times New Roman" w:hAnsi="Times New Roman" w:cs="Times New Roman"/>
          <w:sz w:val="24"/>
          <w:szCs w:val="24"/>
        </w:rPr>
        <w:t>ribosomiques</w:t>
      </w:r>
      <w:proofErr w:type="spellEnd"/>
    </w:p>
    <w:p w:rsidR="003E29E9" w:rsidRPr="000876DB" w:rsidRDefault="003E29E9" w:rsidP="00170FD1">
      <w:pPr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4"/>
          <w:szCs w:val="24"/>
          <w:lang w:eastAsia="fr-FR"/>
        </w:rPr>
      </w:pPr>
    </w:p>
    <w:p w:rsidR="003E29E9" w:rsidRPr="000876DB" w:rsidRDefault="003E29E9" w:rsidP="00170FD1">
      <w:pPr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4"/>
          <w:szCs w:val="24"/>
          <w:lang w:eastAsia="fr-FR"/>
        </w:rPr>
      </w:pPr>
    </w:p>
    <w:p w:rsidR="003E29E9" w:rsidRPr="000876DB" w:rsidRDefault="00EE644D" w:rsidP="00170FD1">
      <w:pPr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sz w:val="24"/>
          <w:szCs w:val="24"/>
          <w:lang w:eastAsia="fr-FR"/>
        </w:rPr>
      </w:pPr>
      <w:r w:rsidRPr="000876DB">
        <w:rPr>
          <w:rFonts w:asciiTheme="majorBidi" w:eastAsia="Times New Roman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6231623" cy="3869140"/>
            <wp:effectExtent l="19050" t="0" r="0" b="0"/>
            <wp:docPr id="8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625" cy="3869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9E9" w:rsidRPr="000876DB" w:rsidRDefault="00EE644D" w:rsidP="00090AD8">
      <w:pPr>
        <w:spacing w:before="100" w:beforeAutospacing="1" w:after="100" w:afterAutospacing="1" w:line="240" w:lineRule="auto"/>
        <w:jc w:val="center"/>
        <w:rPr>
          <w:rFonts w:asciiTheme="majorBidi" w:eastAsia="Times New Roman" w:hAnsiTheme="majorBidi" w:cstheme="majorBidi"/>
          <w:sz w:val="28"/>
          <w:szCs w:val="28"/>
          <w:lang w:eastAsia="fr-FR"/>
        </w:rPr>
      </w:pPr>
      <w:r w:rsidRPr="000876DB">
        <w:rPr>
          <w:rFonts w:asciiTheme="majorBidi" w:hAnsiTheme="majorBidi" w:cstheme="majorBidi"/>
          <w:b/>
          <w:bCs/>
          <w:sz w:val="28"/>
          <w:szCs w:val="28"/>
        </w:rPr>
        <w:t xml:space="preserve">Le noyau </w:t>
      </w:r>
      <w:proofErr w:type="spellStart"/>
      <w:r w:rsidRPr="000876DB">
        <w:rPr>
          <w:rFonts w:asciiTheme="majorBidi" w:hAnsiTheme="majorBidi" w:cstheme="majorBidi"/>
          <w:b/>
          <w:bCs/>
          <w:sz w:val="28"/>
          <w:szCs w:val="28"/>
        </w:rPr>
        <w:t>interphasique</w:t>
      </w:r>
      <w:proofErr w:type="spellEnd"/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090AD8" w:rsidRPr="000876DB" w:rsidRDefault="00090AD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0876DB">
        <w:rPr>
          <w:rFonts w:asciiTheme="majorBidi" w:hAnsiTheme="majorBidi" w:cstheme="majorBidi"/>
          <w:b/>
          <w:bCs/>
          <w:noProof/>
          <w:sz w:val="28"/>
          <w:szCs w:val="28"/>
          <w:lang w:eastAsia="fr-FR"/>
        </w:rPr>
        <w:drawing>
          <wp:inline distT="0" distB="0" distL="0" distR="0">
            <wp:extent cx="4714875" cy="3267075"/>
            <wp:effectExtent l="19050" t="0" r="9525" b="0"/>
            <wp:docPr id="4" name="Image 1" descr="http://medidacte.timone.univ-mrs.fr/Learnet/webcours/genetique/structure_chromo/AMC2JPG/schem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edidacte.timone.univ-mrs.fr/Learnet/webcours/genetique/structure_chromo/AMC2JPG/schema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B64ABD">
      <w:pPr>
        <w:autoSpaceDE w:val="0"/>
        <w:autoSpaceDN w:val="0"/>
        <w:adjustRightInd w:val="0"/>
        <w:spacing w:after="0" w:line="240" w:lineRule="auto"/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0876DB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 xml:space="preserve">Schéma d'interprétation du noyau </w:t>
      </w:r>
      <w:proofErr w:type="spellStart"/>
      <w:r w:rsidRPr="000876DB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>interphasique</w:t>
      </w:r>
      <w:proofErr w:type="spellEnd"/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0876DB">
        <w:rPr>
          <w:rFonts w:asciiTheme="majorBidi" w:hAnsiTheme="majorBidi" w:cstheme="majorBidi"/>
          <w:b/>
          <w:bCs/>
          <w:noProof/>
          <w:sz w:val="28"/>
          <w:szCs w:val="28"/>
          <w:lang w:eastAsia="fr-FR"/>
        </w:rPr>
        <w:drawing>
          <wp:inline distT="0" distB="0" distL="0" distR="0">
            <wp:extent cx="6443165" cy="5738883"/>
            <wp:effectExtent l="19050" t="0" r="0" b="0"/>
            <wp:docPr id="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7741" cy="5742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5E6528" w:rsidP="005E6528">
      <w:pPr>
        <w:autoSpaceDE w:val="0"/>
        <w:autoSpaceDN w:val="0"/>
        <w:adjustRightInd w:val="0"/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0876DB">
        <w:rPr>
          <w:rFonts w:asciiTheme="majorBidi" w:hAnsiTheme="majorBidi" w:cstheme="majorBidi"/>
          <w:b/>
          <w:bCs/>
          <w:sz w:val="32"/>
          <w:szCs w:val="32"/>
        </w:rPr>
        <w:t>Structure</w:t>
      </w:r>
      <w:r w:rsidR="0073505F" w:rsidRPr="000876DB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0876DB">
        <w:rPr>
          <w:rFonts w:asciiTheme="majorBidi" w:hAnsiTheme="majorBidi" w:cstheme="majorBidi"/>
          <w:b/>
          <w:bCs/>
          <w:sz w:val="32"/>
          <w:szCs w:val="32"/>
        </w:rPr>
        <w:t>du noyau</w:t>
      </w:r>
    </w:p>
    <w:p w:rsidR="00B64ABD" w:rsidRPr="000876DB" w:rsidRDefault="00B64ABD" w:rsidP="005E6528">
      <w:pPr>
        <w:autoSpaceDE w:val="0"/>
        <w:autoSpaceDN w:val="0"/>
        <w:adjustRightInd w:val="0"/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B64ABD" w:rsidRPr="000876DB" w:rsidRDefault="00B64ABD" w:rsidP="005E6528">
      <w:pPr>
        <w:autoSpaceDE w:val="0"/>
        <w:autoSpaceDN w:val="0"/>
        <w:adjustRightInd w:val="0"/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B64ABD" w:rsidRPr="000876DB" w:rsidRDefault="00B64ABD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  <w:r w:rsidRPr="000876DB">
        <w:rPr>
          <w:rFonts w:asciiTheme="majorBidi" w:eastAsia="Times New Roman" w:hAnsiTheme="majorBidi" w:cstheme="majorBidi"/>
          <w:b/>
          <w:bCs/>
          <w:noProof/>
          <w:sz w:val="28"/>
          <w:szCs w:val="28"/>
          <w:lang w:eastAsia="fr-FR"/>
        </w:rPr>
        <w:drawing>
          <wp:inline distT="0" distB="0" distL="0" distR="0">
            <wp:extent cx="5760720" cy="5059781"/>
            <wp:effectExtent l="19050" t="0" r="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059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8A37CF" w:rsidRPr="000876DB" w:rsidRDefault="008A37CF" w:rsidP="008A37CF">
      <w:pPr>
        <w:autoSpaceDE w:val="0"/>
        <w:autoSpaceDN w:val="0"/>
        <w:adjustRightInd w:val="0"/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>N</w:t>
      </w:r>
      <w:r w:rsidRPr="000876DB">
        <w:rPr>
          <w:rFonts w:asciiTheme="majorBidi" w:hAnsiTheme="majorBidi" w:cstheme="majorBidi"/>
          <w:b/>
          <w:bCs/>
          <w:sz w:val="32"/>
          <w:szCs w:val="32"/>
        </w:rPr>
        <w:t>oyau</w:t>
      </w: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71163A" w:rsidRPr="000876DB" w:rsidRDefault="0071163A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1728CE" w:rsidRPr="000876DB" w:rsidRDefault="001728CE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  <w:r w:rsidRPr="000876DB"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  <w:lastRenderedPageBreak/>
        <w:t>Réticulum endoplasmique</w:t>
      </w:r>
    </w:p>
    <w:p w:rsidR="008B2BCC" w:rsidRPr="000876DB" w:rsidRDefault="008B2BCC" w:rsidP="001728CE">
      <w:pPr>
        <w:autoSpaceDE w:val="0"/>
        <w:autoSpaceDN w:val="0"/>
        <w:adjustRightInd w:val="0"/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8B2BCC" w:rsidRPr="000876DB" w:rsidRDefault="00B57A8D" w:rsidP="00B57A8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b/>
          <w:bCs/>
          <w:sz w:val="24"/>
          <w:szCs w:val="24"/>
          <w:lang w:eastAsia="fr-FR"/>
        </w:rPr>
      </w:pPr>
      <w:r w:rsidRPr="000876DB">
        <w:rPr>
          <w:rFonts w:asciiTheme="majorBidi" w:hAnsiTheme="majorBidi" w:cstheme="majorBidi"/>
          <w:sz w:val="24"/>
          <w:szCs w:val="24"/>
        </w:rPr>
        <w:t>Le</w:t>
      </w:r>
      <w:r w:rsidR="008B2BCC" w:rsidRPr="000876DB">
        <w:rPr>
          <w:rFonts w:asciiTheme="majorBidi" w:hAnsiTheme="majorBidi" w:cstheme="majorBidi"/>
          <w:sz w:val="24"/>
          <w:szCs w:val="24"/>
        </w:rPr>
        <w:t xml:space="preserve"> </w:t>
      </w:r>
      <w:r w:rsidR="008B2BCC" w:rsidRPr="000876DB">
        <w:rPr>
          <w:rFonts w:asciiTheme="majorBidi" w:hAnsiTheme="majorBidi" w:cstheme="majorBidi"/>
          <w:b/>
          <w:bCs/>
          <w:sz w:val="24"/>
          <w:szCs w:val="24"/>
        </w:rPr>
        <w:t>réticulum endoplasmique</w:t>
      </w:r>
      <w:r w:rsidR="008B2BCC" w:rsidRPr="000876DB">
        <w:rPr>
          <w:rFonts w:asciiTheme="majorBidi" w:hAnsiTheme="majorBidi" w:cstheme="majorBidi"/>
          <w:sz w:val="24"/>
          <w:szCs w:val="24"/>
        </w:rPr>
        <w:t xml:space="preserve"> (</w:t>
      </w:r>
      <w:r w:rsidR="008B2BCC" w:rsidRPr="000876DB">
        <w:rPr>
          <w:rFonts w:asciiTheme="majorBidi" w:hAnsiTheme="majorBidi" w:cstheme="majorBidi"/>
          <w:b/>
          <w:bCs/>
          <w:sz w:val="24"/>
          <w:szCs w:val="24"/>
        </w:rPr>
        <w:t>RE</w:t>
      </w:r>
      <w:r w:rsidR="008B2BCC" w:rsidRPr="000876DB">
        <w:rPr>
          <w:rFonts w:asciiTheme="majorBidi" w:hAnsiTheme="majorBidi" w:cstheme="majorBidi"/>
          <w:sz w:val="24"/>
          <w:szCs w:val="24"/>
        </w:rPr>
        <w:t xml:space="preserve">) est un </w:t>
      </w:r>
      <w:hyperlink r:id="rId10" w:tooltip="Organite" w:history="1">
        <w:r w:rsidR="008B2BCC"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organite</w:t>
        </w:r>
      </w:hyperlink>
      <w:r w:rsidR="008B2BCC" w:rsidRPr="000876DB">
        <w:rPr>
          <w:rFonts w:asciiTheme="majorBidi" w:hAnsiTheme="majorBidi" w:cstheme="majorBidi"/>
          <w:sz w:val="24"/>
          <w:szCs w:val="24"/>
        </w:rPr>
        <w:t xml:space="preserve"> présent dans les cellules </w:t>
      </w:r>
      <w:hyperlink r:id="rId11" w:tooltip="Eucaryotes" w:history="1">
        <w:r w:rsidR="008B2BCC"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eucaryotes</w:t>
        </w:r>
      </w:hyperlink>
      <w:r w:rsidR="008B2BCC" w:rsidRPr="000876DB">
        <w:rPr>
          <w:rFonts w:asciiTheme="majorBidi" w:hAnsiTheme="majorBidi" w:cstheme="majorBidi"/>
          <w:sz w:val="24"/>
          <w:szCs w:val="24"/>
        </w:rPr>
        <w:t xml:space="preserve"> et lié à la </w:t>
      </w:r>
      <w:hyperlink r:id="rId12" w:tooltip="Membrane nucléaire" w:history="1">
        <w:r w:rsidR="008B2BCC"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membrane nucléaire</w:t>
        </w:r>
      </w:hyperlink>
      <w:r w:rsidR="008B2BCC" w:rsidRPr="000876DB">
        <w:rPr>
          <w:rFonts w:asciiTheme="majorBidi" w:hAnsiTheme="majorBidi" w:cstheme="majorBidi"/>
          <w:sz w:val="24"/>
          <w:szCs w:val="24"/>
        </w:rPr>
        <w:t xml:space="preserve">. Le RE modifie les </w:t>
      </w:r>
      <w:hyperlink r:id="rId13" w:tooltip="Protéine" w:history="1">
        <w:r w:rsidR="008B2BCC"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protéines</w:t>
        </w:r>
      </w:hyperlink>
      <w:r w:rsidR="008B2BCC" w:rsidRPr="000876DB">
        <w:rPr>
          <w:rFonts w:asciiTheme="majorBidi" w:hAnsiTheme="majorBidi" w:cstheme="majorBidi"/>
          <w:sz w:val="24"/>
          <w:szCs w:val="24"/>
        </w:rPr>
        <w:t xml:space="preserve">, produit des </w:t>
      </w:r>
      <w:hyperlink r:id="rId14" w:tooltip="Macromolécule" w:history="1">
        <w:r w:rsidR="008B2BCC"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macromolécules</w:t>
        </w:r>
      </w:hyperlink>
      <w:r w:rsidR="008B2BCC" w:rsidRPr="000876DB">
        <w:rPr>
          <w:rFonts w:asciiTheme="majorBidi" w:hAnsiTheme="majorBidi" w:cstheme="majorBidi"/>
          <w:sz w:val="24"/>
          <w:szCs w:val="24"/>
        </w:rPr>
        <w:t xml:space="preserve"> et transfère des substances vers l'</w:t>
      </w:r>
      <w:hyperlink r:id="rId15" w:tooltip="Appareil de Golgi" w:history="1">
        <w:r w:rsidR="008B2BCC"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appareil de Golgi</w:t>
        </w:r>
      </w:hyperlink>
      <w:r w:rsidR="008B2BCC" w:rsidRPr="000876DB">
        <w:rPr>
          <w:rFonts w:asciiTheme="majorBidi" w:hAnsiTheme="majorBidi" w:cstheme="majorBidi"/>
          <w:sz w:val="24"/>
          <w:szCs w:val="24"/>
        </w:rPr>
        <w:t xml:space="preserve"> via des vésicules</w:t>
      </w:r>
    </w:p>
    <w:p w:rsidR="001728CE" w:rsidRPr="000876DB" w:rsidRDefault="001728CE" w:rsidP="00B57A8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Times New Roman" w:hAnsiTheme="majorBidi" w:cstheme="majorBidi"/>
          <w:b/>
          <w:bCs/>
          <w:sz w:val="28"/>
          <w:szCs w:val="28"/>
          <w:lang w:eastAsia="fr-FR"/>
        </w:rPr>
      </w:pPr>
    </w:p>
    <w:p w:rsidR="00B64ABD" w:rsidRPr="000876DB" w:rsidRDefault="00D21B8F" w:rsidP="00B57A8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 xml:space="preserve">Il est composé d'une </w:t>
      </w:r>
      <w:hyperlink r:id="rId16" w:tooltip="Membrane (biologie)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membrane</w:t>
        </w:r>
      </w:hyperlink>
      <w:r w:rsidRPr="000876DB">
        <w:rPr>
          <w:rFonts w:asciiTheme="majorBidi" w:hAnsiTheme="majorBidi" w:cstheme="majorBidi"/>
          <w:sz w:val="24"/>
          <w:szCs w:val="24"/>
        </w:rPr>
        <w:t xml:space="preserve"> (de composition différente de la </w:t>
      </w:r>
      <w:hyperlink r:id="rId17" w:tooltip="Membrane plasmique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membrane plasmique</w:t>
        </w:r>
      </w:hyperlink>
      <w:r w:rsidRPr="000876DB">
        <w:rPr>
          <w:rFonts w:asciiTheme="majorBidi" w:hAnsiTheme="majorBidi" w:cstheme="majorBidi"/>
          <w:sz w:val="24"/>
          <w:szCs w:val="24"/>
        </w:rPr>
        <w:t xml:space="preserve">) et d'une </w:t>
      </w:r>
      <w:hyperlink r:id="rId18" w:tooltip="Lumen (anatomie)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lumière</w:t>
        </w:r>
      </w:hyperlink>
      <w:r w:rsidRPr="000876DB">
        <w:rPr>
          <w:rFonts w:asciiTheme="majorBidi" w:hAnsiTheme="majorBidi" w:cstheme="majorBidi"/>
          <w:b/>
          <w:bCs/>
          <w:sz w:val="24"/>
          <w:szCs w:val="24"/>
        </w:rPr>
        <w:t>.</w:t>
      </w:r>
    </w:p>
    <w:p w:rsidR="00D21B8F" w:rsidRPr="000876DB" w:rsidRDefault="00D21B8F" w:rsidP="00B57A8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</w:p>
    <w:p w:rsidR="005E6528" w:rsidRPr="000876DB" w:rsidRDefault="00D21B8F" w:rsidP="00B57A8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Il est en continuité avec l'</w:t>
      </w:r>
      <w:hyperlink r:id="rId19" w:tooltip="Enveloppe nucléaire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enveloppe nucléaire</w:t>
        </w:r>
      </w:hyperlink>
      <w:r w:rsidRPr="000876DB">
        <w:rPr>
          <w:rFonts w:asciiTheme="majorBidi" w:hAnsiTheme="majorBidi" w:cstheme="majorBidi"/>
          <w:sz w:val="24"/>
          <w:szCs w:val="24"/>
        </w:rPr>
        <w:t xml:space="preserve"> et en relation avec les autres compartiments, notamment les </w:t>
      </w:r>
      <w:hyperlink r:id="rId20" w:tooltip="Vésicule (biologie)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vésicules</w:t>
        </w:r>
      </w:hyperlink>
      <w:r w:rsidRPr="000876DB">
        <w:rPr>
          <w:rFonts w:asciiTheme="majorBidi" w:hAnsiTheme="majorBidi" w:cstheme="majorBidi"/>
          <w:sz w:val="24"/>
          <w:szCs w:val="24"/>
        </w:rPr>
        <w:t xml:space="preserve"> de l'</w:t>
      </w:r>
      <w:hyperlink r:id="rId21" w:tooltip="Appareil de Golgi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appareil de Golgi</w:t>
        </w:r>
      </w:hyperlink>
      <w:r w:rsidRPr="000876DB">
        <w:rPr>
          <w:rFonts w:asciiTheme="majorBidi" w:hAnsiTheme="majorBidi" w:cstheme="majorBidi"/>
          <w:sz w:val="24"/>
          <w:szCs w:val="24"/>
        </w:rPr>
        <w:t>.</w:t>
      </w:r>
    </w:p>
    <w:p w:rsidR="005E6528" w:rsidRPr="000876DB" w:rsidRDefault="005E6528" w:rsidP="00B57A8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</w:p>
    <w:p w:rsidR="005E6528" w:rsidRPr="000876DB" w:rsidRDefault="00604F90" w:rsidP="00B57A8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 xml:space="preserve">Une partie du RE est couverte de </w:t>
      </w:r>
      <w:hyperlink r:id="rId22" w:tooltip="Ribosome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ribosomes</w:t>
        </w:r>
      </w:hyperlink>
      <w:r w:rsidRPr="000876DB">
        <w:rPr>
          <w:rFonts w:asciiTheme="majorBidi" w:hAnsiTheme="majorBidi" w:cstheme="majorBidi"/>
          <w:sz w:val="24"/>
          <w:szCs w:val="24"/>
        </w:rPr>
        <w:t xml:space="preserve"> qui assemblent les </w:t>
      </w:r>
      <w:hyperlink r:id="rId23" w:tooltip="Acide aminé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acides aminés</w:t>
        </w:r>
      </w:hyperlink>
      <w:r w:rsidRPr="000876DB">
        <w:rPr>
          <w:rFonts w:asciiTheme="majorBidi" w:hAnsiTheme="majorBidi" w:cstheme="majorBidi"/>
          <w:sz w:val="24"/>
          <w:szCs w:val="24"/>
        </w:rPr>
        <w:t xml:space="preserve"> en chaînes protéiques suivant l'information venue du noyau</w:t>
      </w:r>
      <w:r w:rsidR="00B57A8D" w:rsidRPr="000876DB">
        <w:rPr>
          <w:rFonts w:asciiTheme="majorBidi" w:hAnsiTheme="majorBidi" w:cstheme="majorBidi"/>
          <w:b/>
          <w:bCs/>
          <w:sz w:val="24"/>
          <w:szCs w:val="24"/>
        </w:rPr>
        <w:t xml:space="preserve">. </w:t>
      </w:r>
      <w:r w:rsidR="00B57A8D" w:rsidRPr="000876DB">
        <w:rPr>
          <w:rFonts w:asciiTheme="majorBidi" w:hAnsiTheme="majorBidi" w:cstheme="majorBidi"/>
          <w:sz w:val="24"/>
          <w:szCs w:val="24"/>
        </w:rPr>
        <w:t>L'apparence rugueuse</w:t>
      </w:r>
      <w:r w:rsidR="00BD1487" w:rsidRPr="000876DB">
        <w:rPr>
          <w:rFonts w:asciiTheme="majorBidi" w:hAnsiTheme="majorBidi" w:cstheme="majorBidi"/>
          <w:sz w:val="24"/>
          <w:szCs w:val="24"/>
        </w:rPr>
        <w:t xml:space="preserve"> de ces parties</w:t>
      </w:r>
      <w:r w:rsidR="00B57A8D" w:rsidRPr="000876DB">
        <w:rPr>
          <w:rFonts w:asciiTheme="majorBidi" w:hAnsiTheme="majorBidi" w:cstheme="majorBidi"/>
          <w:sz w:val="24"/>
          <w:szCs w:val="24"/>
        </w:rPr>
        <w:t xml:space="preserve"> leur vaut la qualification de </w:t>
      </w:r>
      <w:hyperlink r:id="rId24" w:tooltip="Réticulum endoplasmique rugueux" w:history="1">
        <w:r w:rsidR="00B57A8D"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RE granuleux</w:t>
        </w:r>
      </w:hyperlink>
      <w:r w:rsidR="00B57A8D" w:rsidRPr="000876DB">
        <w:rPr>
          <w:rFonts w:asciiTheme="majorBidi" w:hAnsiTheme="majorBidi" w:cstheme="majorBidi"/>
          <w:sz w:val="24"/>
          <w:szCs w:val="24"/>
        </w:rPr>
        <w:t xml:space="preserve"> (REG ou RER).</w:t>
      </w:r>
      <w:r w:rsidR="002E09EB" w:rsidRPr="000876DB">
        <w:t xml:space="preserve"> </w:t>
      </w:r>
      <w:r w:rsidR="002E09EB" w:rsidRPr="000876DB">
        <w:rPr>
          <w:rFonts w:asciiTheme="majorBidi" w:hAnsiTheme="majorBidi" w:cstheme="majorBidi"/>
          <w:sz w:val="24"/>
          <w:szCs w:val="24"/>
        </w:rPr>
        <w:t xml:space="preserve">Les parties sans ribosomes sont appelées </w:t>
      </w:r>
      <w:hyperlink r:id="rId25" w:tooltip="Réticulum endoplasmique lisse" w:history="1">
        <w:r w:rsidR="002E09EB"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RE lisse</w:t>
        </w:r>
      </w:hyperlink>
      <w:r w:rsidR="002E09EB" w:rsidRPr="000876DB">
        <w:rPr>
          <w:rFonts w:asciiTheme="majorBidi" w:hAnsiTheme="majorBidi" w:cstheme="majorBidi"/>
          <w:sz w:val="24"/>
          <w:szCs w:val="24"/>
        </w:rPr>
        <w:t xml:space="preserve"> (REL).</w:t>
      </w:r>
    </w:p>
    <w:p w:rsidR="005E6528" w:rsidRPr="000876DB" w:rsidRDefault="005E6528" w:rsidP="00B57A8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</w:p>
    <w:p w:rsidR="002E09EB" w:rsidRPr="000876DB" w:rsidRDefault="002E09EB" w:rsidP="00B57A8D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876DB">
        <w:rPr>
          <w:rStyle w:val="mw-headline"/>
          <w:rFonts w:asciiTheme="majorBidi" w:hAnsiTheme="majorBidi" w:cstheme="majorBidi"/>
          <w:b/>
          <w:bCs/>
          <w:sz w:val="24"/>
          <w:szCs w:val="24"/>
        </w:rPr>
        <w:t>Réticulum endoplasmique rugueux (ou granuleux)</w:t>
      </w:r>
    </w:p>
    <w:p w:rsidR="00655543" w:rsidRPr="000876DB" w:rsidRDefault="00655543" w:rsidP="00655543">
      <w:pPr>
        <w:pStyle w:val="NormalWeb"/>
        <w:jc w:val="both"/>
        <w:rPr>
          <w:rFonts w:asciiTheme="majorBidi" w:hAnsiTheme="majorBidi" w:cstheme="majorBidi"/>
        </w:rPr>
      </w:pPr>
      <w:r w:rsidRPr="000876DB">
        <w:rPr>
          <w:rFonts w:asciiTheme="majorBidi" w:hAnsiTheme="majorBidi" w:cstheme="majorBidi"/>
        </w:rPr>
        <w:t xml:space="preserve">Le </w:t>
      </w:r>
      <w:hyperlink r:id="rId26" w:tooltip="Réticulum endoplasmique rugueux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réticulum endoplasmique rugueux</w:t>
        </w:r>
      </w:hyperlink>
      <w:r w:rsidRPr="000876DB">
        <w:rPr>
          <w:rFonts w:asciiTheme="majorBidi" w:hAnsiTheme="majorBidi" w:cstheme="majorBidi"/>
        </w:rPr>
        <w:t xml:space="preserve"> (RER), ou granuleux (REG), assemble et transporte les </w:t>
      </w:r>
      <w:hyperlink r:id="rId27" w:tooltip="Protéine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protéines</w:t>
        </w:r>
      </w:hyperlink>
      <w:r w:rsidRPr="000876DB">
        <w:rPr>
          <w:rFonts w:asciiTheme="majorBidi" w:hAnsiTheme="majorBidi" w:cstheme="majorBidi"/>
        </w:rPr>
        <w:t xml:space="preserve"> destinées aux membranes et à la sécrétion. Quelques minutes après la synthèse des protéines, la plupart gagnent l'</w:t>
      </w:r>
      <w:hyperlink r:id="rId28" w:tooltip="Appareil de Golgi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appareil de Golgi</w:t>
        </w:r>
      </w:hyperlink>
      <w:r w:rsidRPr="000876DB">
        <w:rPr>
          <w:rFonts w:asciiTheme="majorBidi" w:hAnsiTheme="majorBidi" w:cstheme="majorBidi"/>
        </w:rPr>
        <w:t xml:space="preserve"> dans des </w:t>
      </w:r>
      <w:hyperlink r:id="rId29" w:tooltip="Vésicule golgienne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vésicules golgiennes</w:t>
        </w:r>
      </w:hyperlink>
      <w:r w:rsidRPr="000876DB">
        <w:rPr>
          <w:rFonts w:asciiTheme="majorBidi" w:hAnsiTheme="majorBidi" w:cstheme="majorBidi"/>
        </w:rPr>
        <w:t>. Au sein du REG les protéines peuvent être modifiées, repliées et leur qualité « contrôlée ».</w:t>
      </w:r>
    </w:p>
    <w:p w:rsidR="004A5EF4" w:rsidRPr="000876DB" w:rsidRDefault="004A5EF4" w:rsidP="004A5EF4">
      <w:pPr>
        <w:pStyle w:val="NormalWeb"/>
        <w:rPr>
          <w:rFonts w:asciiTheme="majorBidi" w:hAnsiTheme="majorBidi" w:cstheme="majorBidi"/>
        </w:rPr>
      </w:pPr>
      <w:r w:rsidRPr="000876DB">
        <w:rPr>
          <w:rFonts w:asciiTheme="majorBidi" w:hAnsiTheme="majorBidi" w:cstheme="majorBidi"/>
        </w:rPr>
        <w:t xml:space="preserve">Le REG est le site de la traduction et du repliement lors de la </w:t>
      </w:r>
      <w:hyperlink r:id="rId30" w:tooltip="Synthèse des protéines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synthèse des protéines</w:t>
        </w:r>
      </w:hyperlink>
      <w:r w:rsidRPr="000876DB">
        <w:rPr>
          <w:rFonts w:asciiTheme="majorBidi" w:hAnsiTheme="majorBidi" w:cstheme="majorBidi"/>
        </w:rPr>
        <w:t>.</w:t>
      </w:r>
    </w:p>
    <w:p w:rsidR="005E6528" w:rsidRPr="000876DB" w:rsidRDefault="00CA6719" w:rsidP="00655543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876DB">
        <w:rPr>
          <w:rStyle w:val="mw-headline"/>
          <w:rFonts w:asciiTheme="majorBidi" w:hAnsiTheme="majorBidi" w:cstheme="majorBidi"/>
          <w:b/>
          <w:bCs/>
          <w:sz w:val="24"/>
          <w:szCs w:val="24"/>
        </w:rPr>
        <w:t>Réticulum endoplasmique lisse</w:t>
      </w:r>
    </w:p>
    <w:p w:rsidR="00410DDC" w:rsidRPr="000876DB" w:rsidRDefault="006B279C" w:rsidP="00A211FC">
      <w:pPr>
        <w:pStyle w:val="NormalWeb"/>
        <w:jc w:val="both"/>
        <w:rPr>
          <w:rFonts w:asciiTheme="majorBidi" w:hAnsiTheme="majorBidi" w:cstheme="majorBidi"/>
        </w:rPr>
      </w:pPr>
      <w:r w:rsidRPr="000876DB">
        <w:rPr>
          <w:rFonts w:asciiTheme="majorBidi" w:hAnsiTheme="majorBidi" w:cstheme="majorBidi"/>
        </w:rPr>
        <w:t>Le rétic</w:t>
      </w:r>
      <w:r w:rsidR="00A25245" w:rsidRPr="000876DB">
        <w:rPr>
          <w:rFonts w:asciiTheme="majorBidi" w:hAnsiTheme="majorBidi" w:cstheme="majorBidi"/>
        </w:rPr>
        <w:t>ulum endoplasmique lisse (REL)</w:t>
      </w:r>
      <w:r w:rsidRPr="000876DB">
        <w:rPr>
          <w:rFonts w:asciiTheme="majorBidi" w:hAnsiTheme="majorBidi" w:cstheme="majorBidi"/>
        </w:rPr>
        <w:t xml:space="preserve"> participe à la synthèse de </w:t>
      </w:r>
      <w:hyperlink r:id="rId31" w:tooltip="Lipides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lipides</w:t>
        </w:r>
      </w:hyperlink>
      <w:r w:rsidRPr="000876DB">
        <w:rPr>
          <w:rFonts w:asciiTheme="majorBidi" w:hAnsiTheme="majorBidi" w:cstheme="majorBidi"/>
        </w:rPr>
        <w:t xml:space="preserve"> (</w:t>
      </w:r>
      <w:hyperlink r:id="rId32" w:tooltip="Phospholipide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phospholipides</w:t>
        </w:r>
      </w:hyperlink>
      <w:r w:rsidRPr="000876DB">
        <w:rPr>
          <w:rFonts w:asciiTheme="majorBidi" w:hAnsiTheme="majorBidi" w:cstheme="majorBidi"/>
        </w:rPr>
        <w:t xml:space="preserve"> membranaires, </w:t>
      </w:r>
      <w:hyperlink r:id="rId33" w:tooltip="Acide gras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acides gras</w:t>
        </w:r>
      </w:hyperlink>
      <w:r w:rsidRPr="000876DB">
        <w:rPr>
          <w:rFonts w:asciiTheme="majorBidi" w:hAnsiTheme="majorBidi" w:cstheme="majorBidi"/>
        </w:rPr>
        <w:t xml:space="preserve">, </w:t>
      </w:r>
      <w:hyperlink r:id="rId34" w:tooltip="Stéroïde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stéroïdes</w:t>
        </w:r>
      </w:hyperlink>
      <w:r w:rsidRPr="000876DB">
        <w:rPr>
          <w:rFonts w:asciiTheme="majorBidi" w:hAnsiTheme="majorBidi" w:cstheme="majorBidi"/>
        </w:rPr>
        <w:t xml:space="preserve">...) et joue un rôle </w:t>
      </w:r>
      <w:r w:rsidR="00A211FC" w:rsidRPr="000876DB">
        <w:rPr>
          <w:rFonts w:asciiTheme="majorBidi" w:hAnsiTheme="majorBidi" w:cstheme="majorBidi"/>
        </w:rPr>
        <w:t xml:space="preserve">dans </w:t>
      </w:r>
      <w:r w:rsidRPr="000876DB">
        <w:rPr>
          <w:rFonts w:asciiTheme="majorBidi" w:hAnsiTheme="majorBidi" w:cstheme="majorBidi"/>
        </w:rPr>
        <w:t xml:space="preserve">la détoxification des cellules et le stockage du </w:t>
      </w:r>
      <w:hyperlink r:id="rId35" w:tooltip="Calcium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>calcium</w:t>
        </w:r>
      </w:hyperlink>
      <w:r w:rsidRPr="000876DB">
        <w:rPr>
          <w:rFonts w:asciiTheme="majorBidi" w:hAnsiTheme="majorBidi" w:cstheme="majorBidi"/>
        </w:rPr>
        <w:t>.</w:t>
      </w:r>
    </w:p>
    <w:p w:rsidR="00410DDC" w:rsidRPr="000876DB" w:rsidRDefault="00410DDC" w:rsidP="00A211FC">
      <w:pPr>
        <w:pStyle w:val="NormalWeb"/>
        <w:jc w:val="both"/>
        <w:rPr>
          <w:rFonts w:asciiTheme="majorBidi" w:hAnsiTheme="majorBidi" w:cstheme="majorBidi"/>
        </w:rPr>
      </w:pPr>
    </w:p>
    <w:p w:rsidR="00410DDC" w:rsidRPr="000876DB" w:rsidRDefault="00410DDC" w:rsidP="00A211FC">
      <w:pPr>
        <w:pStyle w:val="NormalWeb"/>
        <w:jc w:val="both"/>
        <w:rPr>
          <w:rFonts w:asciiTheme="majorBidi" w:hAnsiTheme="majorBidi" w:cstheme="majorBidi"/>
        </w:rPr>
      </w:pPr>
    </w:p>
    <w:p w:rsidR="00410DDC" w:rsidRPr="000876DB" w:rsidRDefault="00410DDC" w:rsidP="00A211FC">
      <w:pPr>
        <w:pStyle w:val="NormalWeb"/>
        <w:jc w:val="both"/>
        <w:rPr>
          <w:rFonts w:asciiTheme="majorBidi" w:hAnsiTheme="majorBidi" w:cstheme="majorBidi"/>
        </w:rPr>
      </w:pPr>
    </w:p>
    <w:p w:rsidR="00410DDC" w:rsidRPr="000876DB" w:rsidRDefault="00410DDC" w:rsidP="00A211FC">
      <w:pPr>
        <w:pStyle w:val="NormalWeb"/>
        <w:jc w:val="both"/>
        <w:rPr>
          <w:rFonts w:asciiTheme="majorBidi" w:hAnsiTheme="majorBidi" w:cstheme="majorBidi"/>
        </w:rPr>
      </w:pPr>
    </w:p>
    <w:p w:rsidR="00410DDC" w:rsidRPr="000876DB" w:rsidRDefault="00410DDC" w:rsidP="00A211FC">
      <w:pPr>
        <w:pStyle w:val="NormalWeb"/>
        <w:jc w:val="both"/>
        <w:rPr>
          <w:rFonts w:asciiTheme="majorBidi" w:hAnsiTheme="majorBidi" w:cstheme="majorBidi"/>
        </w:rPr>
      </w:pPr>
    </w:p>
    <w:p w:rsidR="00410DDC" w:rsidRPr="000876DB" w:rsidRDefault="00410DDC" w:rsidP="00A211FC">
      <w:pPr>
        <w:pStyle w:val="NormalWeb"/>
        <w:jc w:val="both"/>
        <w:rPr>
          <w:rFonts w:asciiTheme="majorBidi" w:hAnsiTheme="majorBidi" w:cstheme="majorBidi"/>
        </w:rPr>
      </w:pPr>
    </w:p>
    <w:p w:rsidR="00410DDC" w:rsidRPr="000876DB" w:rsidRDefault="00410DDC" w:rsidP="00A211FC">
      <w:pPr>
        <w:pStyle w:val="NormalWeb"/>
        <w:jc w:val="both"/>
        <w:rPr>
          <w:rFonts w:asciiTheme="majorBidi" w:hAnsiTheme="majorBidi" w:cstheme="majorBidi"/>
        </w:rPr>
      </w:pPr>
    </w:p>
    <w:p w:rsidR="00410DDC" w:rsidRPr="000876DB" w:rsidRDefault="00410DDC" w:rsidP="00A211FC">
      <w:pPr>
        <w:pStyle w:val="NormalWeb"/>
        <w:jc w:val="both"/>
        <w:rPr>
          <w:rFonts w:asciiTheme="majorBidi" w:hAnsiTheme="majorBidi" w:cstheme="majorBidi"/>
        </w:rPr>
      </w:pPr>
    </w:p>
    <w:p w:rsidR="00410DDC" w:rsidRPr="000876DB" w:rsidRDefault="00410DDC" w:rsidP="00A211FC">
      <w:pPr>
        <w:pStyle w:val="NormalWeb"/>
        <w:jc w:val="both"/>
        <w:rPr>
          <w:rFonts w:asciiTheme="majorBidi" w:hAnsiTheme="majorBidi" w:cstheme="majorBidi"/>
        </w:rPr>
      </w:pPr>
    </w:p>
    <w:p w:rsidR="00A211FC" w:rsidRPr="000876DB" w:rsidRDefault="00A211FC" w:rsidP="00A211FC">
      <w:pPr>
        <w:pStyle w:val="NormalWeb"/>
        <w:jc w:val="both"/>
        <w:rPr>
          <w:rFonts w:asciiTheme="majorBidi" w:hAnsiTheme="majorBidi" w:cstheme="majorBidi"/>
        </w:rPr>
      </w:pPr>
      <w:r w:rsidRPr="000876DB">
        <w:rPr>
          <w:noProof/>
        </w:rPr>
        <w:lastRenderedPageBreak/>
        <w:drawing>
          <wp:inline distT="0" distB="0" distL="0" distR="0">
            <wp:extent cx="6565995" cy="6353033"/>
            <wp:effectExtent l="19050" t="0" r="6255" b="0"/>
            <wp:docPr id="10" name="Image 2" descr="http://www.lesbeauxjardins.com/cours/botanique/2-cytologie/reticulu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lesbeauxjardins.com/cours/botanique/2-cytologie/reticulum.gif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738" cy="6352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A211FC" w:rsidRPr="000876DB" w:rsidRDefault="00A211FC" w:rsidP="00A211FC">
      <w:pPr>
        <w:pStyle w:val="NormalWeb"/>
        <w:jc w:val="center"/>
        <w:rPr>
          <w:rFonts w:ascii="Verdana" w:hAnsi="Verdana"/>
        </w:rPr>
      </w:pPr>
      <w:r w:rsidRPr="000876DB">
        <w:rPr>
          <w:rFonts w:ascii="Verdana" w:hAnsi="Verdana"/>
          <w:noProof/>
        </w:rPr>
        <w:drawing>
          <wp:inline distT="0" distB="0" distL="0" distR="0">
            <wp:extent cx="4763135" cy="3807460"/>
            <wp:effectExtent l="19050" t="0" r="0" b="0"/>
            <wp:docPr id="11" name="Image 5" descr="http://www.etab.ac-caen.fr/cdgaulle/discip/SVT/travaux/UltrastructCell/R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etab.ac-caen.fr/cdgaulle/discip/SVT/travaux/UltrastructCell/REG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380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1FC" w:rsidRPr="000876DB" w:rsidRDefault="00A211FC" w:rsidP="00A211FC">
      <w:pPr>
        <w:pStyle w:val="NormalWeb"/>
        <w:rPr>
          <w:rFonts w:asciiTheme="majorBidi" w:hAnsiTheme="majorBidi" w:cstheme="majorBidi"/>
        </w:rPr>
      </w:pPr>
      <w:r w:rsidRPr="000876DB">
        <w:rPr>
          <w:rFonts w:asciiTheme="majorBidi" w:hAnsiTheme="majorBidi" w:cstheme="majorBidi"/>
        </w:rPr>
        <w:t xml:space="preserve">Le </w:t>
      </w:r>
      <w:proofErr w:type="spellStart"/>
      <w:r w:rsidRPr="000876DB">
        <w:rPr>
          <w:rFonts w:asciiTheme="majorBidi" w:hAnsiTheme="majorBidi" w:cstheme="majorBidi"/>
        </w:rPr>
        <w:t>Reticulum</w:t>
      </w:r>
      <w:proofErr w:type="spellEnd"/>
      <w:r w:rsidRPr="000876DB">
        <w:rPr>
          <w:rFonts w:asciiTheme="majorBidi" w:hAnsiTheme="majorBidi" w:cstheme="majorBidi"/>
        </w:rPr>
        <w:t xml:space="preserve"> Endoplasmique Granuleux ou Ribosomial (REG ou RER) est couverte de </w:t>
      </w:r>
      <w:hyperlink r:id="rId38" w:tgtFrame="_self" w:history="1">
        <w:r w:rsidRPr="000876DB">
          <w:rPr>
            <w:rStyle w:val="Lienhypertexte"/>
            <w:rFonts w:asciiTheme="majorBidi" w:hAnsiTheme="majorBidi" w:cstheme="majorBidi"/>
            <w:color w:val="auto"/>
            <w:sz w:val="24"/>
            <w:szCs w:val="24"/>
          </w:rPr>
          <w:t xml:space="preserve">Ribosomes </w:t>
        </w:r>
      </w:hyperlink>
      <w:r w:rsidRPr="000876DB">
        <w:rPr>
          <w:rFonts w:asciiTheme="majorBidi" w:hAnsiTheme="majorBidi" w:cstheme="majorBidi"/>
        </w:rPr>
        <w:t>qui sont le lieu de la synthèse des Protéines.</w:t>
      </w:r>
      <w:r w:rsidRPr="000876DB">
        <w:rPr>
          <w:rFonts w:asciiTheme="majorBidi" w:hAnsiTheme="majorBidi" w:cstheme="majorBidi"/>
        </w:rPr>
        <w:br/>
        <w:t xml:space="preserve">Le </w:t>
      </w:r>
      <w:proofErr w:type="spellStart"/>
      <w:r w:rsidRPr="000876DB">
        <w:rPr>
          <w:rFonts w:asciiTheme="majorBidi" w:hAnsiTheme="majorBidi" w:cstheme="majorBidi"/>
        </w:rPr>
        <w:t>Reticulum</w:t>
      </w:r>
      <w:proofErr w:type="spellEnd"/>
      <w:r w:rsidRPr="000876DB">
        <w:rPr>
          <w:rFonts w:asciiTheme="majorBidi" w:hAnsiTheme="majorBidi" w:cstheme="majorBidi"/>
        </w:rPr>
        <w:t xml:space="preserve"> Endoplasmique Lisse (REL) participe à la synthèse des Lipides. </w:t>
      </w:r>
    </w:p>
    <w:p w:rsidR="005E6528" w:rsidRPr="000876DB" w:rsidRDefault="005E6528" w:rsidP="00A211FC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5E6528" w:rsidRPr="000876DB" w:rsidRDefault="005E6528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A21002" w:rsidRPr="000876DB" w:rsidRDefault="00A2100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A21002" w:rsidRPr="000876DB" w:rsidRDefault="00A2100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A21002" w:rsidRPr="000876DB" w:rsidRDefault="00A2100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A21002" w:rsidRPr="000876DB" w:rsidRDefault="00A2100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A21002" w:rsidRPr="000876DB" w:rsidRDefault="00A2100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A21002" w:rsidRPr="000876DB" w:rsidRDefault="00A2100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A21002" w:rsidRPr="000876DB" w:rsidRDefault="00A2100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A21002" w:rsidRPr="000876DB" w:rsidRDefault="00A2100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0876DB">
        <w:rPr>
          <w:rFonts w:asciiTheme="majorBidi" w:hAnsiTheme="majorBidi" w:cstheme="majorBidi"/>
          <w:b/>
          <w:bCs/>
          <w:noProof/>
          <w:sz w:val="28"/>
          <w:szCs w:val="28"/>
          <w:lang w:eastAsia="fr-FR"/>
        </w:rPr>
        <w:drawing>
          <wp:inline distT="0" distB="0" distL="0" distR="0">
            <wp:extent cx="5189055" cy="3593989"/>
            <wp:effectExtent l="19050" t="0" r="0" b="0"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006" cy="3599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130215" w:rsidRPr="000876DB" w:rsidRDefault="00130215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A21002" w:rsidRPr="000876DB" w:rsidRDefault="00DE24FB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0876DB">
        <w:rPr>
          <w:noProof/>
          <w:lang w:eastAsia="fr-FR"/>
        </w:rPr>
        <w:drawing>
          <wp:inline distT="0" distB="0" distL="0" distR="0">
            <wp:extent cx="6427451" cy="6980830"/>
            <wp:effectExtent l="19050" t="0" r="0" b="0"/>
            <wp:docPr id="12" name="Image 8" descr="http://bio.m2osw.com/gcartable/membi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bio.m2osw.com/gcartable/membint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453" cy="6983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02" w:rsidRPr="000876DB" w:rsidRDefault="00A2100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A21002" w:rsidRPr="000876DB" w:rsidRDefault="00A2100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A21002" w:rsidRPr="000876DB" w:rsidRDefault="00A2100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4D7212" w:rsidRPr="000876DB" w:rsidRDefault="004D7212" w:rsidP="004D7212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0876DB">
        <w:rPr>
          <w:rFonts w:asciiTheme="majorBidi" w:hAnsiTheme="majorBidi" w:cstheme="majorBidi"/>
          <w:b/>
          <w:bCs/>
          <w:sz w:val="24"/>
          <w:szCs w:val="24"/>
        </w:rPr>
        <w:lastRenderedPageBreak/>
        <w:t xml:space="preserve">Fonctions du </w:t>
      </w:r>
      <w:r w:rsidRPr="000876DB">
        <w:rPr>
          <w:rStyle w:val="mw-headline"/>
          <w:rFonts w:asciiTheme="majorBidi" w:hAnsiTheme="majorBidi" w:cstheme="majorBidi"/>
          <w:b/>
          <w:bCs/>
          <w:sz w:val="24"/>
          <w:szCs w:val="24"/>
        </w:rPr>
        <w:t xml:space="preserve">Réticulum endoplasmique </w:t>
      </w:r>
    </w:p>
    <w:p w:rsidR="004D7212" w:rsidRPr="000876DB" w:rsidRDefault="004D7212" w:rsidP="004D7212">
      <w:pPr>
        <w:autoSpaceDE w:val="0"/>
        <w:autoSpaceDN w:val="0"/>
        <w:adjustRightInd w:val="0"/>
        <w:spacing w:after="0" w:line="240" w:lineRule="auto"/>
        <w:jc w:val="both"/>
        <w:rPr>
          <w:rStyle w:val="mw-headline"/>
          <w:rFonts w:asciiTheme="majorBidi" w:hAnsiTheme="majorBidi" w:cstheme="majorBidi"/>
          <w:b/>
          <w:bCs/>
          <w:sz w:val="24"/>
          <w:szCs w:val="24"/>
        </w:rPr>
      </w:pPr>
    </w:p>
    <w:p w:rsidR="004D7212" w:rsidRPr="000876DB" w:rsidRDefault="004D7212" w:rsidP="004D7212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876DB">
        <w:rPr>
          <w:rStyle w:val="mw-headline"/>
          <w:rFonts w:asciiTheme="majorBidi" w:hAnsiTheme="majorBidi" w:cstheme="majorBidi"/>
          <w:b/>
          <w:bCs/>
          <w:sz w:val="24"/>
          <w:szCs w:val="24"/>
        </w:rPr>
        <w:t>Réticulum endoplasmique rugueux (ou granuleux)</w:t>
      </w:r>
    </w:p>
    <w:p w:rsidR="004D7212" w:rsidRPr="000876DB" w:rsidRDefault="004D7212" w:rsidP="004D7212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</w:p>
    <w:p w:rsidR="004D7212" w:rsidRPr="000876DB" w:rsidRDefault="004D7212" w:rsidP="004D7212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Siège des phénomènes de détoxification</w:t>
      </w:r>
    </w:p>
    <w:p w:rsidR="004D7212" w:rsidRPr="000876DB" w:rsidRDefault="004D7212" w:rsidP="004D7212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Site de production des protéines transmembranaires</w:t>
      </w:r>
    </w:p>
    <w:p w:rsidR="004D7212" w:rsidRPr="000876DB" w:rsidRDefault="004D7212" w:rsidP="004D7212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Site de production des protéines résidentes du RE, du Golgi, des</w:t>
      </w:r>
    </w:p>
    <w:p w:rsidR="004D7212" w:rsidRPr="000876DB" w:rsidRDefault="004D7212" w:rsidP="004D7212">
      <w:pPr>
        <w:autoSpaceDE w:val="0"/>
        <w:autoSpaceDN w:val="0"/>
        <w:adjustRightInd w:val="0"/>
        <w:spacing w:after="0" w:line="240" w:lineRule="auto"/>
        <w:ind w:left="709"/>
        <w:rPr>
          <w:rFonts w:asciiTheme="majorBidi" w:hAnsiTheme="majorBidi" w:cstheme="majorBidi"/>
          <w:sz w:val="24"/>
          <w:szCs w:val="24"/>
        </w:rPr>
      </w:pPr>
      <w:proofErr w:type="spellStart"/>
      <w:r w:rsidRPr="000876DB">
        <w:rPr>
          <w:rFonts w:asciiTheme="majorBidi" w:hAnsiTheme="majorBidi" w:cstheme="majorBidi"/>
          <w:sz w:val="24"/>
          <w:szCs w:val="24"/>
        </w:rPr>
        <w:t>endosomes</w:t>
      </w:r>
      <w:proofErr w:type="spellEnd"/>
      <w:r w:rsidRPr="000876DB">
        <w:rPr>
          <w:rFonts w:asciiTheme="majorBidi" w:hAnsiTheme="majorBidi" w:cstheme="majorBidi"/>
          <w:sz w:val="24"/>
          <w:szCs w:val="24"/>
        </w:rPr>
        <w:t xml:space="preserve"> et lysosomes</w:t>
      </w:r>
    </w:p>
    <w:p w:rsidR="004D7212" w:rsidRPr="000876DB" w:rsidRDefault="004D7212" w:rsidP="004D7212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Site de production des protéines secrétées</w:t>
      </w:r>
    </w:p>
    <w:p w:rsidR="004D7212" w:rsidRPr="000876DB" w:rsidRDefault="004D7212" w:rsidP="004D7212">
      <w:pPr>
        <w:pStyle w:val="NormalWeb"/>
        <w:numPr>
          <w:ilvl w:val="0"/>
          <w:numId w:val="6"/>
        </w:numPr>
        <w:jc w:val="both"/>
        <w:rPr>
          <w:rFonts w:asciiTheme="majorBidi" w:hAnsiTheme="majorBidi" w:cstheme="majorBidi"/>
        </w:rPr>
      </w:pPr>
      <w:r w:rsidRPr="000876DB">
        <w:rPr>
          <w:rFonts w:asciiTheme="majorBidi" w:hAnsiTheme="majorBidi" w:cstheme="majorBidi"/>
        </w:rPr>
        <w:t>N-</w:t>
      </w:r>
      <w:proofErr w:type="spellStart"/>
      <w:r w:rsidRPr="000876DB">
        <w:rPr>
          <w:rFonts w:asciiTheme="majorBidi" w:hAnsiTheme="majorBidi" w:cstheme="majorBidi"/>
        </w:rPr>
        <w:t>glycosylation</w:t>
      </w:r>
      <w:proofErr w:type="spellEnd"/>
      <w:r w:rsidRPr="000876DB">
        <w:rPr>
          <w:rFonts w:asciiTheme="majorBidi" w:hAnsiTheme="majorBidi" w:cstheme="majorBidi"/>
        </w:rPr>
        <w:t xml:space="preserve"> des protéines</w:t>
      </w:r>
    </w:p>
    <w:p w:rsidR="004D7212" w:rsidRPr="000876DB" w:rsidRDefault="004D7212" w:rsidP="004D7212">
      <w:pPr>
        <w:pStyle w:val="NormalWeb"/>
        <w:jc w:val="both"/>
        <w:rPr>
          <w:rFonts w:asciiTheme="majorBidi" w:hAnsiTheme="majorBidi" w:cstheme="majorBidi"/>
        </w:rPr>
      </w:pPr>
    </w:p>
    <w:p w:rsidR="004D7212" w:rsidRPr="000876DB" w:rsidRDefault="004D7212" w:rsidP="004D7212">
      <w:pPr>
        <w:autoSpaceDE w:val="0"/>
        <w:autoSpaceDN w:val="0"/>
        <w:adjustRightInd w:val="0"/>
        <w:spacing w:after="0" w:line="240" w:lineRule="auto"/>
        <w:ind w:left="360"/>
        <w:rPr>
          <w:rFonts w:asciiTheme="majorBidi" w:hAnsiTheme="majorBidi" w:cstheme="majorBidi"/>
          <w:sz w:val="24"/>
          <w:szCs w:val="24"/>
        </w:rPr>
      </w:pPr>
      <w:r w:rsidRPr="000876DB">
        <w:rPr>
          <w:rStyle w:val="mw-headline"/>
          <w:rFonts w:asciiTheme="majorBidi" w:hAnsiTheme="majorBidi" w:cstheme="majorBidi"/>
          <w:b/>
          <w:bCs/>
          <w:sz w:val="24"/>
          <w:szCs w:val="24"/>
        </w:rPr>
        <w:t>Réticulum endoplasmique</w:t>
      </w:r>
      <w:r w:rsidRPr="000876DB">
        <w:rPr>
          <w:rFonts w:asciiTheme="majorBidi" w:hAnsiTheme="majorBidi" w:cstheme="majorBidi"/>
          <w:sz w:val="24"/>
          <w:szCs w:val="24"/>
        </w:rPr>
        <w:t xml:space="preserve"> </w:t>
      </w:r>
      <w:r w:rsidRPr="000876DB">
        <w:rPr>
          <w:rFonts w:asciiTheme="majorBidi" w:hAnsiTheme="majorBidi" w:cstheme="majorBidi"/>
          <w:b/>
          <w:bCs/>
          <w:sz w:val="24"/>
          <w:szCs w:val="24"/>
        </w:rPr>
        <w:t>lisse</w:t>
      </w:r>
    </w:p>
    <w:p w:rsidR="004D7212" w:rsidRPr="000876DB" w:rsidRDefault="004D7212" w:rsidP="004D7212">
      <w:pPr>
        <w:autoSpaceDE w:val="0"/>
        <w:autoSpaceDN w:val="0"/>
        <w:adjustRightInd w:val="0"/>
        <w:spacing w:after="0" w:line="240" w:lineRule="auto"/>
        <w:ind w:left="360"/>
        <w:rPr>
          <w:rFonts w:asciiTheme="majorBidi" w:hAnsiTheme="majorBidi" w:cstheme="majorBidi"/>
          <w:sz w:val="24"/>
          <w:szCs w:val="24"/>
        </w:rPr>
      </w:pPr>
    </w:p>
    <w:p w:rsidR="004D7212" w:rsidRPr="000876DB" w:rsidRDefault="004D7212" w:rsidP="004D7212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Formation des vésicules qui vont fusionner avec le Golgi</w:t>
      </w:r>
    </w:p>
    <w:p w:rsidR="004D7212" w:rsidRPr="000876DB" w:rsidRDefault="004D7212" w:rsidP="004D7212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Synthèse des phospholipides</w:t>
      </w:r>
    </w:p>
    <w:p w:rsidR="004D7212" w:rsidRPr="000876DB" w:rsidRDefault="004D7212" w:rsidP="004D7212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 w:rsidRPr="000876DB">
        <w:rPr>
          <w:rFonts w:asciiTheme="majorBidi" w:hAnsiTheme="majorBidi" w:cstheme="majorBidi"/>
          <w:sz w:val="24"/>
          <w:szCs w:val="24"/>
        </w:rPr>
        <w:t>Synthèse d’hormones stéroïdes</w:t>
      </w:r>
    </w:p>
    <w:p w:rsidR="004D7212" w:rsidRPr="000876DB" w:rsidRDefault="004D7212" w:rsidP="004D7212">
      <w:pPr>
        <w:pStyle w:val="NormalWeb"/>
        <w:numPr>
          <w:ilvl w:val="0"/>
          <w:numId w:val="6"/>
        </w:numPr>
        <w:jc w:val="both"/>
        <w:rPr>
          <w:rFonts w:asciiTheme="majorBidi" w:hAnsiTheme="majorBidi" w:cstheme="majorBidi"/>
        </w:rPr>
      </w:pPr>
      <w:r w:rsidRPr="000876DB">
        <w:rPr>
          <w:rFonts w:asciiTheme="majorBidi" w:hAnsiTheme="majorBidi" w:cstheme="majorBidi"/>
        </w:rPr>
        <w:t>Stockage du Ca++</w:t>
      </w:r>
    </w:p>
    <w:p w:rsidR="004D7212" w:rsidRPr="000876DB" w:rsidRDefault="004D7212" w:rsidP="004D7212">
      <w:pPr>
        <w:pStyle w:val="NormalWeb"/>
        <w:numPr>
          <w:ilvl w:val="0"/>
          <w:numId w:val="6"/>
        </w:numPr>
        <w:jc w:val="both"/>
        <w:rPr>
          <w:rFonts w:asciiTheme="majorBidi" w:hAnsiTheme="majorBidi" w:cstheme="majorBidi"/>
        </w:rPr>
      </w:pPr>
      <w:r w:rsidRPr="000876DB">
        <w:rPr>
          <w:rFonts w:asciiTheme="majorBidi" w:hAnsiTheme="majorBidi" w:cstheme="majorBidi"/>
        </w:rPr>
        <w:t>Siège des phénomènes de détoxification</w:t>
      </w:r>
    </w:p>
    <w:p w:rsidR="004D7212" w:rsidRPr="000876DB" w:rsidRDefault="004D7212" w:rsidP="004D7212">
      <w:pPr>
        <w:pStyle w:val="NormalWeb"/>
        <w:ind w:firstLine="60"/>
        <w:jc w:val="both"/>
        <w:rPr>
          <w:rFonts w:asciiTheme="majorBidi" w:hAnsiTheme="majorBidi" w:cstheme="majorBidi"/>
        </w:rPr>
      </w:pPr>
    </w:p>
    <w:p w:rsidR="00DE24FB" w:rsidRPr="000876DB" w:rsidRDefault="00DE24FB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DE24FB" w:rsidRPr="000876DB" w:rsidRDefault="00DE24FB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DE24FB" w:rsidRPr="000876DB" w:rsidRDefault="00DE24FB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DE24FB" w:rsidRPr="000876DB" w:rsidRDefault="00DE24FB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DE24FB" w:rsidRPr="000876DB" w:rsidRDefault="00DE24FB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DE24FB" w:rsidRPr="000876DB" w:rsidRDefault="00DE24FB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DE24FB" w:rsidRPr="000876DB" w:rsidRDefault="00DE24FB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DE24FB" w:rsidRPr="000876DB" w:rsidRDefault="00DE24FB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DE24FB" w:rsidRPr="000876DB" w:rsidRDefault="00DE24FB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DE24FB" w:rsidRPr="000876DB" w:rsidRDefault="00DE24FB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4D7212" w:rsidRPr="000876DB" w:rsidRDefault="004D721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4D7212" w:rsidRPr="000876DB" w:rsidRDefault="004D721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4D7212" w:rsidRPr="000876DB" w:rsidRDefault="004D721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4D7212" w:rsidRDefault="004D721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64497C" w:rsidRDefault="0064497C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64497C" w:rsidRDefault="0064497C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64497C" w:rsidRDefault="0064497C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64497C" w:rsidRDefault="0064497C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64497C" w:rsidRDefault="0064497C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64497C" w:rsidRDefault="0064497C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64497C" w:rsidRDefault="0064497C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64497C" w:rsidRDefault="0064497C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64497C" w:rsidRDefault="0064497C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64497C" w:rsidRDefault="0064497C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lastRenderedPageBreak/>
        <w:t>Centriole</w:t>
      </w:r>
    </w:p>
    <w:p w:rsidR="0064497C" w:rsidRDefault="0064497C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64497C" w:rsidRPr="000876DB" w:rsidRDefault="0064497C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64497C">
        <w:rPr>
          <w:rFonts w:asciiTheme="majorBidi" w:hAnsiTheme="majorBidi" w:cstheme="majorBidi"/>
          <w:b/>
          <w:bCs/>
          <w:sz w:val="28"/>
          <w:szCs w:val="28"/>
        </w:rPr>
        <w:drawing>
          <wp:inline distT="0" distB="0" distL="0" distR="0">
            <wp:extent cx="5760720" cy="4781018"/>
            <wp:effectExtent l="19050" t="0" r="0" b="0"/>
            <wp:docPr id="1" name="Imag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781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212" w:rsidRPr="000876DB" w:rsidRDefault="004D721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4D7212" w:rsidRPr="000876DB" w:rsidRDefault="0064497C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64497C">
        <w:rPr>
          <w:rFonts w:asciiTheme="majorBidi" w:hAnsiTheme="majorBidi" w:cstheme="majorBidi"/>
          <w:b/>
          <w:bCs/>
          <w:sz w:val="28"/>
          <w:szCs w:val="28"/>
        </w:rPr>
        <w:drawing>
          <wp:inline distT="0" distB="0" distL="0" distR="0">
            <wp:extent cx="5760720" cy="3416322"/>
            <wp:effectExtent l="19050" t="0" r="0" b="0"/>
            <wp:docPr id="107" name="Imag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16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212" w:rsidRPr="000876DB" w:rsidRDefault="004D721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4D7212" w:rsidRPr="000876DB" w:rsidRDefault="004D721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4D7212" w:rsidRPr="000876DB" w:rsidRDefault="004D721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4D7212" w:rsidRPr="000876DB" w:rsidRDefault="004D721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4D7212" w:rsidRPr="000876DB" w:rsidRDefault="004D721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4D7212" w:rsidRPr="000876DB" w:rsidRDefault="004D721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4D7212" w:rsidRPr="000876DB" w:rsidRDefault="004D7212" w:rsidP="0074069E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sectPr w:rsidR="004D7212" w:rsidRPr="000876DB" w:rsidSect="00B7388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Wingdings-Regular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B5541A"/>
    <w:multiLevelType w:val="hybridMultilevel"/>
    <w:tmpl w:val="4468DFD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09F2066"/>
    <w:multiLevelType w:val="multilevel"/>
    <w:tmpl w:val="4AAC3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EB626FA"/>
    <w:multiLevelType w:val="hybridMultilevel"/>
    <w:tmpl w:val="EBD624E0"/>
    <w:lvl w:ilvl="0" w:tplc="040C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1D039D1"/>
    <w:multiLevelType w:val="multilevel"/>
    <w:tmpl w:val="884AF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4D17FE5"/>
    <w:multiLevelType w:val="hybridMultilevel"/>
    <w:tmpl w:val="804C65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0435391"/>
    <w:multiLevelType w:val="hybridMultilevel"/>
    <w:tmpl w:val="68C49A4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B6C7D87"/>
    <w:multiLevelType w:val="multilevel"/>
    <w:tmpl w:val="2BEEC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F9D57A8"/>
    <w:multiLevelType w:val="multilevel"/>
    <w:tmpl w:val="47085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148245C"/>
    <w:multiLevelType w:val="hybridMultilevel"/>
    <w:tmpl w:val="4DBCBDF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3101056"/>
    <w:multiLevelType w:val="hybridMultilevel"/>
    <w:tmpl w:val="F8E4F85E"/>
    <w:lvl w:ilvl="0" w:tplc="332212F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5"/>
  </w:num>
  <w:num w:numId="4">
    <w:abstractNumId w:val="8"/>
  </w:num>
  <w:num w:numId="5">
    <w:abstractNumId w:val="2"/>
  </w:num>
  <w:num w:numId="6">
    <w:abstractNumId w:val="4"/>
  </w:num>
  <w:num w:numId="7">
    <w:abstractNumId w:val="9"/>
  </w:num>
  <w:num w:numId="8">
    <w:abstractNumId w:val="1"/>
  </w:num>
  <w:num w:numId="9">
    <w:abstractNumId w:val="3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hyphenationZone w:val="425"/>
  <w:characterSpacingControl w:val="doNotCompress"/>
  <w:compat/>
  <w:rsids>
    <w:rsidRoot w:val="00071897"/>
    <w:rsid w:val="00005223"/>
    <w:rsid w:val="000348E7"/>
    <w:rsid w:val="00045C81"/>
    <w:rsid w:val="00066970"/>
    <w:rsid w:val="00071897"/>
    <w:rsid w:val="00071DBF"/>
    <w:rsid w:val="00081537"/>
    <w:rsid w:val="000876DB"/>
    <w:rsid w:val="000901C7"/>
    <w:rsid w:val="00090AD8"/>
    <w:rsid w:val="000B68E9"/>
    <w:rsid w:val="000C31EC"/>
    <w:rsid w:val="000C686B"/>
    <w:rsid w:val="000D53DA"/>
    <w:rsid w:val="000D5C64"/>
    <w:rsid w:val="000F770C"/>
    <w:rsid w:val="00103495"/>
    <w:rsid w:val="001139A8"/>
    <w:rsid w:val="00122AB5"/>
    <w:rsid w:val="00130215"/>
    <w:rsid w:val="0014176C"/>
    <w:rsid w:val="00170FD1"/>
    <w:rsid w:val="001728CE"/>
    <w:rsid w:val="001731DF"/>
    <w:rsid w:val="00175618"/>
    <w:rsid w:val="00177CE1"/>
    <w:rsid w:val="001A5DCE"/>
    <w:rsid w:val="001C23FE"/>
    <w:rsid w:val="001C7361"/>
    <w:rsid w:val="00201404"/>
    <w:rsid w:val="00202BD2"/>
    <w:rsid w:val="00222FB3"/>
    <w:rsid w:val="002467D8"/>
    <w:rsid w:val="002849EF"/>
    <w:rsid w:val="002A02F0"/>
    <w:rsid w:val="002C2B70"/>
    <w:rsid w:val="002D2501"/>
    <w:rsid w:val="002E09EB"/>
    <w:rsid w:val="002E0DF7"/>
    <w:rsid w:val="00330ECD"/>
    <w:rsid w:val="003474BE"/>
    <w:rsid w:val="00360F13"/>
    <w:rsid w:val="00367075"/>
    <w:rsid w:val="00371C9D"/>
    <w:rsid w:val="00376ABE"/>
    <w:rsid w:val="00384F91"/>
    <w:rsid w:val="00391283"/>
    <w:rsid w:val="003951D7"/>
    <w:rsid w:val="003A07E4"/>
    <w:rsid w:val="003B4075"/>
    <w:rsid w:val="003C2577"/>
    <w:rsid w:val="003C5EBE"/>
    <w:rsid w:val="003E29E9"/>
    <w:rsid w:val="00403861"/>
    <w:rsid w:val="00410D9A"/>
    <w:rsid w:val="00410DDC"/>
    <w:rsid w:val="00414CF2"/>
    <w:rsid w:val="00420F6C"/>
    <w:rsid w:val="004469AD"/>
    <w:rsid w:val="00450CB1"/>
    <w:rsid w:val="00451FED"/>
    <w:rsid w:val="004A5EF4"/>
    <w:rsid w:val="004B614A"/>
    <w:rsid w:val="004D7212"/>
    <w:rsid w:val="00501335"/>
    <w:rsid w:val="0051007E"/>
    <w:rsid w:val="0052775A"/>
    <w:rsid w:val="00535576"/>
    <w:rsid w:val="00574A29"/>
    <w:rsid w:val="0058788D"/>
    <w:rsid w:val="005A1338"/>
    <w:rsid w:val="005A29E6"/>
    <w:rsid w:val="005B22EE"/>
    <w:rsid w:val="005C69F8"/>
    <w:rsid w:val="005C785E"/>
    <w:rsid w:val="005D3A80"/>
    <w:rsid w:val="005E0042"/>
    <w:rsid w:val="005E0EFA"/>
    <w:rsid w:val="005E6528"/>
    <w:rsid w:val="00604F90"/>
    <w:rsid w:val="006154A5"/>
    <w:rsid w:val="00616902"/>
    <w:rsid w:val="006249E0"/>
    <w:rsid w:val="00627C04"/>
    <w:rsid w:val="0064497C"/>
    <w:rsid w:val="0065422B"/>
    <w:rsid w:val="00655543"/>
    <w:rsid w:val="00683A10"/>
    <w:rsid w:val="006B279C"/>
    <w:rsid w:val="006B28E1"/>
    <w:rsid w:val="006B336E"/>
    <w:rsid w:val="006C1065"/>
    <w:rsid w:val="006C41EB"/>
    <w:rsid w:val="006D4430"/>
    <w:rsid w:val="0071163A"/>
    <w:rsid w:val="00722FED"/>
    <w:rsid w:val="0073505F"/>
    <w:rsid w:val="00736F80"/>
    <w:rsid w:val="00737A9C"/>
    <w:rsid w:val="0074069E"/>
    <w:rsid w:val="007512DD"/>
    <w:rsid w:val="00754255"/>
    <w:rsid w:val="00771276"/>
    <w:rsid w:val="00774599"/>
    <w:rsid w:val="00787A25"/>
    <w:rsid w:val="007D7B44"/>
    <w:rsid w:val="0080252C"/>
    <w:rsid w:val="00807187"/>
    <w:rsid w:val="00834318"/>
    <w:rsid w:val="00843660"/>
    <w:rsid w:val="00884B66"/>
    <w:rsid w:val="008A1586"/>
    <w:rsid w:val="008A37CF"/>
    <w:rsid w:val="008B2BCC"/>
    <w:rsid w:val="008D00D2"/>
    <w:rsid w:val="008E5139"/>
    <w:rsid w:val="00905394"/>
    <w:rsid w:val="00927639"/>
    <w:rsid w:val="00952802"/>
    <w:rsid w:val="00982F07"/>
    <w:rsid w:val="009A59F6"/>
    <w:rsid w:val="009B17A7"/>
    <w:rsid w:val="009C3233"/>
    <w:rsid w:val="009F25A7"/>
    <w:rsid w:val="009F46A5"/>
    <w:rsid w:val="00A0118A"/>
    <w:rsid w:val="00A21002"/>
    <w:rsid w:val="00A211FC"/>
    <w:rsid w:val="00A22B9A"/>
    <w:rsid w:val="00A25245"/>
    <w:rsid w:val="00A325EF"/>
    <w:rsid w:val="00A503E7"/>
    <w:rsid w:val="00A54891"/>
    <w:rsid w:val="00A619C6"/>
    <w:rsid w:val="00A90EA8"/>
    <w:rsid w:val="00A979F2"/>
    <w:rsid w:val="00AD7061"/>
    <w:rsid w:val="00AE4DC7"/>
    <w:rsid w:val="00AF0070"/>
    <w:rsid w:val="00AF2018"/>
    <w:rsid w:val="00AF269C"/>
    <w:rsid w:val="00B03C02"/>
    <w:rsid w:val="00B15CCD"/>
    <w:rsid w:val="00B3628B"/>
    <w:rsid w:val="00B564E9"/>
    <w:rsid w:val="00B57A8D"/>
    <w:rsid w:val="00B60167"/>
    <w:rsid w:val="00B64307"/>
    <w:rsid w:val="00B64ABD"/>
    <w:rsid w:val="00B66439"/>
    <w:rsid w:val="00B672EC"/>
    <w:rsid w:val="00B73883"/>
    <w:rsid w:val="00B74CBE"/>
    <w:rsid w:val="00B81861"/>
    <w:rsid w:val="00B83974"/>
    <w:rsid w:val="00B91D85"/>
    <w:rsid w:val="00BD1487"/>
    <w:rsid w:val="00BD692A"/>
    <w:rsid w:val="00C14A84"/>
    <w:rsid w:val="00C21287"/>
    <w:rsid w:val="00C24B35"/>
    <w:rsid w:val="00C3342A"/>
    <w:rsid w:val="00C34CE3"/>
    <w:rsid w:val="00CA6719"/>
    <w:rsid w:val="00CB0509"/>
    <w:rsid w:val="00CC3DA9"/>
    <w:rsid w:val="00CC7267"/>
    <w:rsid w:val="00CD26D2"/>
    <w:rsid w:val="00CE6D35"/>
    <w:rsid w:val="00CF4EE4"/>
    <w:rsid w:val="00D21B8F"/>
    <w:rsid w:val="00D53A7A"/>
    <w:rsid w:val="00D5615B"/>
    <w:rsid w:val="00D57477"/>
    <w:rsid w:val="00DA1000"/>
    <w:rsid w:val="00DA380E"/>
    <w:rsid w:val="00DC0123"/>
    <w:rsid w:val="00DC0ABB"/>
    <w:rsid w:val="00DC5340"/>
    <w:rsid w:val="00DD42E0"/>
    <w:rsid w:val="00DE24FB"/>
    <w:rsid w:val="00DE6475"/>
    <w:rsid w:val="00E06A58"/>
    <w:rsid w:val="00E16E66"/>
    <w:rsid w:val="00E2793B"/>
    <w:rsid w:val="00E3437B"/>
    <w:rsid w:val="00E4039C"/>
    <w:rsid w:val="00E41D20"/>
    <w:rsid w:val="00E43A89"/>
    <w:rsid w:val="00E45726"/>
    <w:rsid w:val="00E526C7"/>
    <w:rsid w:val="00E57624"/>
    <w:rsid w:val="00ED012E"/>
    <w:rsid w:val="00ED0710"/>
    <w:rsid w:val="00ED0F9F"/>
    <w:rsid w:val="00EE5119"/>
    <w:rsid w:val="00EE644D"/>
    <w:rsid w:val="00F75988"/>
    <w:rsid w:val="00F77D4B"/>
    <w:rsid w:val="00F818A6"/>
    <w:rsid w:val="00F96757"/>
    <w:rsid w:val="00FA5BF8"/>
    <w:rsid w:val="00FE00BF"/>
    <w:rsid w:val="00FE5BE9"/>
    <w:rsid w:val="00FE6184"/>
    <w:rsid w:val="00FF29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3883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0718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0718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71897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semiHidden/>
    <w:unhideWhenUsed/>
    <w:rsid w:val="00170FD1"/>
    <w:rPr>
      <w:rFonts w:ascii="Arial" w:hAnsi="Arial" w:cs="Arial" w:hint="default"/>
      <w:b/>
      <w:bCs/>
      <w:i w:val="0"/>
      <w:iCs w:val="0"/>
      <w:caps w:val="0"/>
      <w:smallCaps w:val="0"/>
      <w:strike w:val="0"/>
      <w:dstrike w:val="0"/>
      <w:color w:val="5E3D69"/>
      <w:sz w:val="10"/>
      <w:szCs w:val="10"/>
      <w:u w:val="none"/>
      <w:effect w:val="none"/>
    </w:rPr>
  </w:style>
  <w:style w:type="character" w:customStyle="1" w:styleId="titre3violet1">
    <w:name w:val="titre3violet1"/>
    <w:basedOn w:val="Policepardfaut"/>
    <w:rsid w:val="00170FD1"/>
    <w:rPr>
      <w:b/>
      <w:bCs/>
      <w:color w:val="660099"/>
      <w:sz w:val="15"/>
      <w:szCs w:val="15"/>
    </w:rPr>
  </w:style>
  <w:style w:type="character" w:styleId="lev">
    <w:name w:val="Strong"/>
    <w:basedOn w:val="Policepardfaut"/>
    <w:uiPriority w:val="22"/>
    <w:qFormat/>
    <w:rsid w:val="00170FD1"/>
    <w:rPr>
      <w:b/>
      <w:bCs/>
    </w:rPr>
  </w:style>
  <w:style w:type="character" w:styleId="Accentuation">
    <w:name w:val="Emphasis"/>
    <w:basedOn w:val="Policepardfaut"/>
    <w:uiPriority w:val="20"/>
    <w:qFormat/>
    <w:rsid w:val="00170FD1"/>
    <w:rPr>
      <w:i/>
      <w:iCs/>
    </w:rPr>
  </w:style>
  <w:style w:type="character" w:customStyle="1" w:styleId="style251">
    <w:name w:val="style251"/>
    <w:basedOn w:val="Policepardfaut"/>
    <w:rsid w:val="00170FD1"/>
    <w:rPr>
      <w:i/>
      <w:iCs/>
      <w:color w:val="BE888C"/>
      <w:sz w:val="11"/>
      <w:szCs w:val="11"/>
    </w:rPr>
  </w:style>
  <w:style w:type="paragraph" w:styleId="Paragraphedeliste">
    <w:name w:val="List Paragraph"/>
    <w:basedOn w:val="Normal"/>
    <w:uiPriority w:val="34"/>
    <w:qFormat/>
    <w:rsid w:val="00384F91"/>
    <w:pPr>
      <w:ind w:left="720"/>
      <w:contextualSpacing/>
    </w:pPr>
  </w:style>
  <w:style w:type="character" w:customStyle="1" w:styleId="mw-headline">
    <w:name w:val="mw-headline"/>
    <w:basedOn w:val="Policepardfaut"/>
    <w:rsid w:val="002E09E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98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56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599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73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292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098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4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46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20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6089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319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2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48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0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418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817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688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606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113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755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993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67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39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522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836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0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63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030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129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39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439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63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yperlink" Target="http://fr.wikipedia.org/wiki/Prot%C3%A9ine" TargetMode="External"/><Relationship Id="rId18" Type="http://schemas.openxmlformats.org/officeDocument/2006/relationships/hyperlink" Target="http://fr.wikipedia.org/wiki/Lumen_(anatomie)" TargetMode="External"/><Relationship Id="rId26" Type="http://schemas.openxmlformats.org/officeDocument/2006/relationships/hyperlink" Target="http://fr.wikipedia.org/wiki/R%C3%A9ticulum_endoplasmique_rugueux" TargetMode="External"/><Relationship Id="rId39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hyperlink" Target="http://fr.wikipedia.org/wiki/Appareil_de_Golgi" TargetMode="External"/><Relationship Id="rId34" Type="http://schemas.openxmlformats.org/officeDocument/2006/relationships/hyperlink" Target="http://fr.wikipedia.org/wiki/St%C3%A9ro%C3%AFde" TargetMode="External"/><Relationship Id="rId42" Type="http://schemas.openxmlformats.org/officeDocument/2006/relationships/image" Target="media/image10.png"/><Relationship Id="rId7" Type="http://schemas.openxmlformats.org/officeDocument/2006/relationships/image" Target="media/image2.jpeg"/><Relationship Id="rId12" Type="http://schemas.openxmlformats.org/officeDocument/2006/relationships/hyperlink" Target="http://fr.wikipedia.org/wiki/Membrane_nucl%C3%A9aire" TargetMode="External"/><Relationship Id="rId17" Type="http://schemas.openxmlformats.org/officeDocument/2006/relationships/hyperlink" Target="http://fr.wikipedia.org/wiki/Membrane_plasmique" TargetMode="External"/><Relationship Id="rId25" Type="http://schemas.openxmlformats.org/officeDocument/2006/relationships/hyperlink" Target="http://fr.wikipedia.org/wiki/R%C3%A9ticulum_endoplasmique_lisse" TargetMode="External"/><Relationship Id="rId33" Type="http://schemas.openxmlformats.org/officeDocument/2006/relationships/hyperlink" Target="http://fr.wikipedia.org/wiki/Acide_gras" TargetMode="External"/><Relationship Id="rId38" Type="http://schemas.openxmlformats.org/officeDocument/2006/relationships/hyperlink" Target="http://www.etab.ac-caen.fr/cdgaulle/discip/SVT/travaux/UltrastructCell/Ribosome.html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fr.wikipedia.org/wiki/Membrane_(biologie)" TargetMode="External"/><Relationship Id="rId20" Type="http://schemas.openxmlformats.org/officeDocument/2006/relationships/hyperlink" Target="http://fr.wikipedia.org/wiki/V%C3%A9sicule_(biologie)" TargetMode="External"/><Relationship Id="rId29" Type="http://schemas.openxmlformats.org/officeDocument/2006/relationships/hyperlink" Target="http://fr.wikipedia.org/wiki/V%C3%A9sicule_golgienne" TargetMode="External"/><Relationship Id="rId41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hyperlink" Target="http://fr.wikipedia.org/wiki/Eucaryotes" TargetMode="External"/><Relationship Id="rId24" Type="http://schemas.openxmlformats.org/officeDocument/2006/relationships/hyperlink" Target="http://fr.wikipedia.org/wiki/R%C3%A9ticulum_endoplasmique_rugueux" TargetMode="External"/><Relationship Id="rId32" Type="http://schemas.openxmlformats.org/officeDocument/2006/relationships/hyperlink" Target="http://fr.wikipedia.org/wiki/Phospholipide" TargetMode="External"/><Relationship Id="rId37" Type="http://schemas.openxmlformats.org/officeDocument/2006/relationships/image" Target="media/image6.jpeg"/><Relationship Id="rId40" Type="http://schemas.openxmlformats.org/officeDocument/2006/relationships/image" Target="media/image8.jpeg"/><Relationship Id="rId5" Type="http://schemas.openxmlformats.org/officeDocument/2006/relationships/webSettings" Target="webSettings.xml"/><Relationship Id="rId15" Type="http://schemas.openxmlformats.org/officeDocument/2006/relationships/hyperlink" Target="http://fr.wikipedia.org/wiki/Appareil_de_Golgi" TargetMode="External"/><Relationship Id="rId23" Type="http://schemas.openxmlformats.org/officeDocument/2006/relationships/hyperlink" Target="http://fr.wikipedia.org/wiki/Acide_amin%C3%A9" TargetMode="External"/><Relationship Id="rId28" Type="http://schemas.openxmlformats.org/officeDocument/2006/relationships/hyperlink" Target="http://fr.wikipedia.org/wiki/Appareil_de_Golgi" TargetMode="External"/><Relationship Id="rId36" Type="http://schemas.openxmlformats.org/officeDocument/2006/relationships/image" Target="media/image5.gif"/><Relationship Id="rId10" Type="http://schemas.openxmlformats.org/officeDocument/2006/relationships/hyperlink" Target="http://fr.wikipedia.org/wiki/Organite" TargetMode="External"/><Relationship Id="rId19" Type="http://schemas.openxmlformats.org/officeDocument/2006/relationships/hyperlink" Target="http://fr.wikipedia.org/wiki/Enveloppe_nucl%C3%A9aire" TargetMode="External"/><Relationship Id="rId31" Type="http://schemas.openxmlformats.org/officeDocument/2006/relationships/hyperlink" Target="http://fr.wikipedia.org/wiki/Lipides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://fr.wikipedia.org/wiki/Macromol%C3%A9cule" TargetMode="External"/><Relationship Id="rId22" Type="http://schemas.openxmlformats.org/officeDocument/2006/relationships/hyperlink" Target="http://fr.wikipedia.org/wiki/Ribosome" TargetMode="External"/><Relationship Id="rId27" Type="http://schemas.openxmlformats.org/officeDocument/2006/relationships/hyperlink" Target="http://fr.wikipedia.org/wiki/Prot%C3%A9ine" TargetMode="External"/><Relationship Id="rId30" Type="http://schemas.openxmlformats.org/officeDocument/2006/relationships/hyperlink" Target="http://fr.wikipedia.org/wiki/Synth%C3%A8se_des_prot%C3%A9ines" TargetMode="External"/><Relationship Id="rId35" Type="http://schemas.openxmlformats.org/officeDocument/2006/relationships/hyperlink" Target="http://fr.wikipedia.org/wiki/Calcium" TargetMode="Externa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4405FB-73FD-4A81-97BC-8E8A05651E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1330</TotalTime>
  <Pages>14</Pages>
  <Words>1464</Words>
  <Characters>8053</Characters>
  <Application>Microsoft Office Word</Application>
  <DocSecurity>0</DocSecurity>
  <Lines>67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TIARET</Company>
  <LinksUpToDate>false</LinksUpToDate>
  <CharactersWithSpaces>9499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GOLDEN SYSTEM</dc:creator>
  <cp:keywords/>
  <dc:description/>
  <cp:lastModifiedBy>Oussama</cp:lastModifiedBy>
  <cp:revision>198</cp:revision>
  <dcterms:created xsi:type="dcterms:W3CDTF">2013-11-06T19:44:00Z</dcterms:created>
  <dcterms:modified xsi:type="dcterms:W3CDTF">2020-09-13T12:52:00Z</dcterms:modified>
</cp:coreProperties>
</file>